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A320B9" w:rsidRDefault="00D52B32" w:rsidP="00DB66C3">
      <w:pPr>
        <w:sectPr w:rsidR="00A320B9" w:rsidSect="00814EBE">
          <w:headerReference w:type="first" r:id="rId8"/>
          <w:endnotePr>
            <w:numFmt w:val="decimal"/>
          </w:endnotePr>
          <w:pgSz w:w="11906" w:h="16838"/>
          <w:pgMar w:top="1701" w:right="1134" w:bottom="851" w:left="1134" w:header="709" w:footer="709" w:gutter="0"/>
          <w:cols w:space="708"/>
          <w:titlePg/>
          <w:docGrid w:linePitch="360"/>
        </w:sectPr>
      </w:pPr>
      <w:r>
        <w:rPr>
          <w:bCs/>
          <w:i/>
          <w:noProof/>
          <w:lang w:val="en-AU"/>
        </w:rPr>
        <mc:AlternateContent>
          <mc:Choice Requires="wps">
            <w:drawing>
              <wp:anchor distT="0" distB="0" distL="114300" distR="114300" simplePos="0" relativeHeight="251659264" behindDoc="0" locked="0" layoutInCell="1" allowOverlap="1" wp14:anchorId="1861A081" wp14:editId="74573C1E">
                <wp:simplePos x="0" y="0"/>
                <wp:positionH relativeFrom="column">
                  <wp:posOffset>3335075</wp:posOffset>
                </wp:positionH>
                <wp:positionV relativeFrom="paragraph">
                  <wp:posOffset>104609</wp:posOffset>
                </wp:positionV>
                <wp:extent cx="2774923" cy="6535972"/>
                <wp:effectExtent l="0" t="0" r="0" b="0"/>
                <wp:wrapNone/>
                <wp:docPr id="4" name="Text Box 4"/>
                <wp:cNvGraphicFramePr/>
                <a:graphic xmlns:a="http://schemas.openxmlformats.org/drawingml/2006/main">
                  <a:graphicData uri="http://schemas.microsoft.com/office/word/2010/wordprocessingShape">
                    <wps:wsp>
                      <wps:cNvSpPr txBox="1"/>
                      <wps:spPr>
                        <a:xfrm>
                          <a:off x="0" y="0"/>
                          <a:ext cx="2774923" cy="65359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Report Title"/>
                              <w:tag w:val="Report Title"/>
                              <w:id w:val="-1021769208"/>
                              <w:lock w:val="sdtLocked"/>
                              <w:placeholder>
                                <w:docPart w:val="DefaultPlaceholder_1081868574"/>
                              </w:placeholder>
                            </w:sdtPr>
                            <w:sdtEndPr/>
                            <w:sdtContent>
                              <w:p w:rsidR="00D52B32" w:rsidRPr="00D52B32" w:rsidRDefault="00763CFB" w:rsidP="00D52B32">
                                <w:pPr>
                                  <w:pStyle w:val="Coverpagetitle"/>
                                </w:pPr>
                                <w:r>
                                  <w:t xml:space="preserve">Queensland Indigenous </w:t>
                                </w:r>
                                <w:r w:rsidR="00C01E50">
                                  <w:t xml:space="preserve">(Aboriginal and Torres Strait Islander) </w:t>
                                </w:r>
                                <w:r>
                                  <w:t>Procurement Policy</w:t>
                                </w:r>
                              </w:p>
                            </w:sdtContent>
                          </w:sdt>
                          <w:sdt>
                            <w:sdtPr>
                              <w:alias w:val="Title not to be deleted"/>
                              <w:tag w:val="Do not amend secondary title"/>
                              <w:id w:val="-1256206719"/>
                              <w:lock w:val="sdtLocked"/>
                              <w:placeholder>
                                <w:docPart w:val="DefaultPlaceholder_1081868574"/>
                              </w:placeholder>
                            </w:sdtPr>
                            <w:sdtEndPr/>
                            <w:sdtContent>
                              <w:p w:rsidR="00D52B32" w:rsidRDefault="00762783" w:rsidP="00D52B32">
                                <w:pPr>
                                  <w:pStyle w:val="Coverpageyear"/>
                                </w:pPr>
                                <w:r>
                                  <w:t xml:space="preserve"> </w:t>
                                </w:r>
                              </w:p>
                            </w:sdtContent>
                          </w:sdt>
                          <w:p w:rsidR="00D52B32" w:rsidRPr="00D52B32" w:rsidRDefault="00D52B32" w:rsidP="00D52B32">
                            <w:pPr>
                              <w:pStyle w:val="Coverpageyear"/>
                            </w:pPr>
                          </w:p>
                          <w:sdt>
                            <w:sdtPr>
                              <w:alias w:val="MM/YY"/>
                              <w:tag w:val="MM/YY"/>
                              <w:id w:val="362489622"/>
                              <w:lock w:val="sdtLocked"/>
                              <w:placeholder>
                                <w:docPart w:val="DefaultPlaceholder_1081868574"/>
                              </w:placeholder>
                            </w:sdtPr>
                            <w:sdtEndPr/>
                            <w:sdtContent>
                              <w:p w:rsidR="00D52B32" w:rsidRPr="00D52B32" w:rsidRDefault="00762783" w:rsidP="00D52B32">
                                <w:pPr>
                                  <w:pStyle w:val="Coverpageyear"/>
                                </w:pPr>
                                <w: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861A081" id="_x0000_t202" coordsize="21600,21600" o:spt="202" path="m,l,21600r21600,l21600,xe">
                <v:stroke joinstyle="miter"/>
                <v:path gradientshapeok="t" o:connecttype="rect"/>
              </v:shapetype>
              <v:shape id="Text Box 4" o:spid="_x0000_s1026" type="#_x0000_t202" style="position:absolute;margin-left:262.6pt;margin-top:8.25pt;width:218.5pt;height:514.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" filled="f" stroked="f" strokeweight=".5pt">
                <v:textbox>
                  <w:txbxContent>
                    <w:sdt>
                      <w:sdtPr>
                        <w:alias w:val="Report Title"/>
                        <w:tag w:val="Report Title"/>
                        <w:id w:val="-1021769208"/>
                        <w:lock w:val="sdtLocked"/>
                        <w:placeholder>
                          <w:docPart w:val="DefaultPlaceholder_1081868574"/>
                        </w:placeholder>
                      </w:sdtPr>
                      <w:sdtEndPr/>
                      <w:sdtContent>
                        <w:p w:rsidR="00D52B32" w:rsidRPr="00D52B32" w:rsidRDefault="00763CFB" w:rsidP="00D52B32">
                          <w:pPr>
                            <w:pStyle w:val="Coverpagetitle"/>
                          </w:pPr>
                          <w:r>
                            <w:t xml:space="preserve">Queensland Indigenous </w:t>
                          </w:r>
                          <w:r w:rsidR="00C01E50">
                            <w:t xml:space="preserve">(Aboriginal and Torres Strait Islander) </w:t>
                          </w:r>
                          <w:r>
                            <w:t>Procurement Policy</w:t>
                          </w:r>
                        </w:p>
                      </w:sdtContent>
                    </w:sdt>
                    <w:sdt>
                      <w:sdtPr>
                        <w:alias w:val="Title not to be deleted"/>
                        <w:tag w:val="Do not amend secondary title"/>
                        <w:id w:val="-1256206719"/>
                        <w:lock w:val="sdtLocked"/>
                        <w:placeholder>
                          <w:docPart w:val="DefaultPlaceholder_1081868574"/>
                        </w:placeholder>
                      </w:sdtPr>
                      <w:sdtEndPr/>
                      <w:sdtContent>
                        <w:p w:rsidR="00D52B32" w:rsidRDefault="00762783" w:rsidP="00D52B32">
                          <w:pPr>
                            <w:pStyle w:val="Coverpageyear"/>
                          </w:pPr>
                          <w:r>
                            <w:t xml:space="preserve"> </w:t>
                          </w:r>
                        </w:p>
                      </w:sdtContent>
                    </w:sdt>
                    <w:p w:rsidR="00D52B32" w:rsidRPr="00D52B32" w:rsidRDefault="00D52B32" w:rsidP="00D52B32">
                      <w:pPr>
                        <w:pStyle w:val="Coverpageyear"/>
                      </w:pPr>
                    </w:p>
                    <w:sdt>
                      <w:sdtPr>
                        <w:alias w:val="MM/YY"/>
                        <w:tag w:val="MM/YY"/>
                        <w:id w:val="362489622"/>
                        <w:lock w:val="sdtLocked"/>
                        <w:placeholder>
                          <w:docPart w:val="DefaultPlaceholder_1081868574"/>
                        </w:placeholder>
                      </w:sdtPr>
                      <w:sdtEndPr/>
                      <w:sdtContent>
                        <w:p w:rsidR="00D52B32" w:rsidRPr="00D52B32" w:rsidRDefault="00762783" w:rsidP="00D52B32">
                          <w:pPr>
                            <w:pStyle w:val="Coverpageyear"/>
                          </w:pPr>
                          <w:r>
                            <w:t xml:space="preserve"> </w:t>
                          </w:r>
                        </w:p>
                      </w:sdtContent>
                    </w:sdt>
                  </w:txbxContent>
                </v:textbox>
              </v:shape>
            </w:pict>
          </mc:Fallback>
        </mc:AlternateContent>
      </w:r>
    </w:p>
    <w:p w:rsidR="006E33EF" w:rsidRDefault="006E33EF" w:rsidP="00473EA6">
      <w:pPr>
        <w:pStyle w:val="TOCHeading"/>
      </w:pPr>
      <w:r w:rsidRPr="006E33EF">
        <w:lastRenderedPageBreak/>
        <w:drawing>
          <wp:inline distT="0" distB="0" distL="0" distR="0">
            <wp:extent cx="6063615" cy="2858770"/>
            <wp:effectExtent l="0" t="0" r="0" b="0"/>
            <wp:docPr id="1" name="Picture 1" descr="cid:image004.png@01D31DBA.B45D9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31DBA.B45D91F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063615" cy="2858770"/>
                    </a:xfrm>
                    <a:prstGeom prst="rect">
                      <a:avLst/>
                    </a:prstGeom>
                    <a:noFill/>
                    <a:ln>
                      <a:noFill/>
                    </a:ln>
                  </pic:spPr>
                </pic:pic>
              </a:graphicData>
            </a:graphic>
          </wp:inline>
        </w:drawing>
      </w:r>
    </w:p>
    <w:p w:rsidR="006E33EF" w:rsidRDefault="006E33EF">
      <w:pPr>
        <w:spacing w:after="0" w:line="240" w:lineRule="auto"/>
        <w:rPr>
          <w:rFonts w:ascii="Times New Roman" w:hAnsi="Times New Roman" w:cs="Times New Roman"/>
          <w:bCs/>
          <w:iCs/>
          <w:noProof/>
          <w:color w:val="E36C0A"/>
          <w:sz w:val="36"/>
          <w:szCs w:val="36"/>
          <w:lang w:val="en-AU"/>
        </w:rPr>
      </w:pPr>
      <w:r>
        <w:br w:type="page"/>
      </w:r>
    </w:p>
    <w:p w:rsidR="003710B0" w:rsidRPr="003710B0" w:rsidRDefault="002C127D" w:rsidP="00473EA6">
      <w:pPr>
        <w:pStyle w:val="TOCHeading"/>
      </w:pPr>
      <w:r w:rsidRPr="003710B0">
        <w:lastRenderedPageBreak/>
        <w:t>Table of contents</w:t>
      </w:r>
    </w:p>
    <w:p w:rsidR="00C6085C" w:rsidRDefault="002C127D">
      <w:pPr>
        <w:pStyle w:val="TOC1"/>
        <w:rPr>
          <w:rFonts w:asciiTheme="minorHAnsi" w:eastAsiaTheme="minorEastAsia" w:hAnsiTheme="minorHAnsi" w:cstheme="minorBidi"/>
          <w:color w:val="auto"/>
          <w:sz w:val="22"/>
          <w:szCs w:val="22"/>
          <w:lang w:val="en-AU"/>
        </w:rPr>
      </w:pPr>
      <w:r>
        <w:rPr>
          <w:color w:val="00877F"/>
          <w14:textFill>
            <w14:solidFill>
              <w14:srgbClr w14:val="00877F">
                <w14:lumMod w14:val="75000"/>
              </w14:srgbClr>
            </w14:solidFill>
          </w14:textFill>
        </w:rPr>
        <w:fldChar w:fldCharType="begin"/>
      </w:r>
      <w:r w:rsidRPr="00B63690">
        <w:instrText xml:space="preserve"> TOC \o "1-3" \h \z \u </w:instrText>
      </w:r>
      <w:r>
        <w:rPr>
          <w:color w:val="00877F"/>
          <w14:textFill>
            <w14:solidFill>
              <w14:srgbClr w14:val="00877F">
                <w14:lumMod w14:val="75000"/>
              </w14:srgbClr>
            </w14:solidFill>
          </w14:textFill>
        </w:rPr>
        <w:fldChar w:fldCharType="separate"/>
      </w:r>
      <w:hyperlink w:anchor="_Toc479674930" w:history="1">
        <w:r w:rsidR="00C6085C" w:rsidRPr="004A40B2">
          <w:rPr>
            <w:rStyle w:val="Hyperlink"/>
          </w:rPr>
          <w:t>1.</w:t>
        </w:r>
        <w:r w:rsidR="00C6085C">
          <w:rPr>
            <w:rFonts w:asciiTheme="minorHAnsi" w:eastAsiaTheme="minorEastAsia" w:hAnsiTheme="minorHAnsi" w:cstheme="minorBidi"/>
            <w:color w:val="auto"/>
            <w:sz w:val="22"/>
            <w:szCs w:val="22"/>
            <w:lang w:val="en-AU"/>
          </w:rPr>
          <w:tab/>
        </w:r>
        <w:r w:rsidR="00C6085C" w:rsidRPr="004A40B2">
          <w:rPr>
            <w:rStyle w:val="Hyperlink"/>
          </w:rPr>
          <w:t>Policy context</w:t>
        </w:r>
        <w:r w:rsidR="00C6085C">
          <w:rPr>
            <w:webHidden/>
          </w:rPr>
          <w:tab/>
        </w:r>
        <w:r w:rsidR="00C6085C">
          <w:rPr>
            <w:webHidden/>
          </w:rPr>
          <w:fldChar w:fldCharType="begin"/>
        </w:r>
        <w:r w:rsidR="00C6085C">
          <w:rPr>
            <w:webHidden/>
          </w:rPr>
          <w:instrText xml:space="preserve"> PAGEREF _Toc479674930 \h </w:instrText>
        </w:r>
        <w:r w:rsidR="00C6085C">
          <w:rPr>
            <w:webHidden/>
          </w:rPr>
        </w:r>
        <w:r w:rsidR="00C6085C">
          <w:rPr>
            <w:webHidden/>
          </w:rPr>
          <w:fldChar w:fldCharType="separate"/>
        </w:r>
        <w:r w:rsidR="00746379">
          <w:rPr>
            <w:webHidden/>
          </w:rPr>
          <w:t>1</w:t>
        </w:r>
        <w:r w:rsidR="00C6085C">
          <w:rPr>
            <w:webHidden/>
          </w:rPr>
          <w:fldChar w:fldCharType="end"/>
        </w:r>
      </w:hyperlink>
    </w:p>
    <w:p w:rsidR="00C6085C" w:rsidRDefault="00746379">
      <w:pPr>
        <w:pStyle w:val="TOC1"/>
        <w:rPr>
          <w:rFonts w:asciiTheme="minorHAnsi" w:eastAsiaTheme="minorEastAsia" w:hAnsiTheme="minorHAnsi" w:cstheme="minorBidi"/>
          <w:color w:val="auto"/>
          <w:sz w:val="22"/>
          <w:szCs w:val="22"/>
          <w:lang w:val="en-AU"/>
        </w:rPr>
      </w:pPr>
      <w:hyperlink w:anchor="_Toc479674931" w:history="1">
        <w:r w:rsidR="00C6085C" w:rsidRPr="004A40B2">
          <w:rPr>
            <w:rStyle w:val="Hyperlink"/>
          </w:rPr>
          <w:t>2.</w:t>
        </w:r>
        <w:r w:rsidR="00C6085C">
          <w:rPr>
            <w:rFonts w:asciiTheme="minorHAnsi" w:eastAsiaTheme="minorEastAsia" w:hAnsiTheme="minorHAnsi" w:cstheme="minorBidi"/>
            <w:color w:val="auto"/>
            <w:sz w:val="22"/>
            <w:szCs w:val="22"/>
            <w:lang w:val="en-AU"/>
          </w:rPr>
          <w:tab/>
        </w:r>
        <w:r w:rsidR="00C6085C" w:rsidRPr="004A40B2">
          <w:rPr>
            <w:rStyle w:val="Hyperlink"/>
          </w:rPr>
          <w:t>Policy statement</w:t>
        </w:r>
        <w:r w:rsidR="00C6085C">
          <w:rPr>
            <w:webHidden/>
          </w:rPr>
          <w:tab/>
        </w:r>
        <w:r w:rsidR="00C6085C">
          <w:rPr>
            <w:webHidden/>
          </w:rPr>
          <w:fldChar w:fldCharType="begin"/>
        </w:r>
        <w:r w:rsidR="00C6085C">
          <w:rPr>
            <w:webHidden/>
          </w:rPr>
          <w:instrText xml:space="preserve"> PAGEREF _Toc479674931 \h </w:instrText>
        </w:r>
        <w:r w:rsidR="00C6085C">
          <w:rPr>
            <w:webHidden/>
          </w:rPr>
        </w:r>
        <w:r w:rsidR="00C6085C">
          <w:rPr>
            <w:webHidden/>
          </w:rPr>
          <w:fldChar w:fldCharType="separate"/>
        </w:r>
        <w:r>
          <w:rPr>
            <w:webHidden/>
          </w:rPr>
          <w:t>1</w:t>
        </w:r>
        <w:r w:rsidR="00C6085C">
          <w:rPr>
            <w:webHidden/>
          </w:rPr>
          <w:fldChar w:fldCharType="end"/>
        </w:r>
      </w:hyperlink>
    </w:p>
    <w:p w:rsidR="00C6085C" w:rsidRDefault="00746379">
      <w:pPr>
        <w:pStyle w:val="TOC1"/>
        <w:rPr>
          <w:rFonts w:asciiTheme="minorHAnsi" w:eastAsiaTheme="minorEastAsia" w:hAnsiTheme="minorHAnsi" w:cstheme="minorBidi"/>
          <w:color w:val="auto"/>
          <w:sz w:val="22"/>
          <w:szCs w:val="22"/>
          <w:lang w:val="en-AU"/>
        </w:rPr>
      </w:pPr>
      <w:hyperlink w:anchor="_Toc479674932" w:history="1">
        <w:r w:rsidR="00C6085C" w:rsidRPr="004A40B2">
          <w:rPr>
            <w:rStyle w:val="Hyperlink"/>
          </w:rPr>
          <w:t>3.</w:t>
        </w:r>
        <w:r w:rsidR="00C6085C">
          <w:rPr>
            <w:rFonts w:asciiTheme="minorHAnsi" w:eastAsiaTheme="minorEastAsia" w:hAnsiTheme="minorHAnsi" w:cstheme="minorBidi"/>
            <w:color w:val="auto"/>
            <w:sz w:val="22"/>
            <w:szCs w:val="22"/>
            <w:lang w:val="en-AU"/>
          </w:rPr>
          <w:tab/>
        </w:r>
        <w:r w:rsidR="00C6085C" w:rsidRPr="004A40B2">
          <w:rPr>
            <w:rStyle w:val="Hyperlink"/>
          </w:rPr>
          <w:t>Policy objectives and outcomes</w:t>
        </w:r>
        <w:r w:rsidR="00C6085C">
          <w:rPr>
            <w:webHidden/>
          </w:rPr>
          <w:tab/>
        </w:r>
        <w:r w:rsidR="00C6085C">
          <w:rPr>
            <w:webHidden/>
          </w:rPr>
          <w:fldChar w:fldCharType="begin"/>
        </w:r>
        <w:r w:rsidR="00C6085C">
          <w:rPr>
            <w:webHidden/>
          </w:rPr>
          <w:instrText xml:space="preserve"> PAGEREF _Toc479674932 \h </w:instrText>
        </w:r>
        <w:r w:rsidR="00C6085C">
          <w:rPr>
            <w:webHidden/>
          </w:rPr>
        </w:r>
        <w:r w:rsidR="00C6085C">
          <w:rPr>
            <w:webHidden/>
          </w:rPr>
          <w:fldChar w:fldCharType="separate"/>
        </w:r>
        <w:r>
          <w:rPr>
            <w:webHidden/>
          </w:rPr>
          <w:t>2</w:t>
        </w:r>
        <w:r w:rsidR="00C6085C">
          <w:rPr>
            <w:webHidden/>
          </w:rPr>
          <w:fldChar w:fldCharType="end"/>
        </w:r>
      </w:hyperlink>
    </w:p>
    <w:p w:rsidR="00C6085C" w:rsidRDefault="00746379">
      <w:pPr>
        <w:pStyle w:val="TOC1"/>
        <w:rPr>
          <w:rFonts w:asciiTheme="minorHAnsi" w:eastAsiaTheme="minorEastAsia" w:hAnsiTheme="minorHAnsi" w:cstheme="minorBidi"/>
          <w:color w:val="auto"/>
          <w:sz w:val="22"/>
          <w:szCs w:val="22"/>
          <w:lang w:val="en-AU"/>
        </w:rPr>
      </w:pPr>
      <w:hyperlink w:anchor="_Toc479674933" w:history="1">
        <w:r w:rsidR="00C6085C" w:rsidRPr="004A40B2">
          <w:rPr>
            <w:rStyle w:val="Hyperlink"/>
          </w:rPr>
          <w:t>4.</w:t>
        </w:r>
        <w:r w:rsidR="00C6085C">
          <w:rPr>
            <w:rFonts w:asciiTheme="minorHAnsi" w:eastAsiaTheme="minorEastAsia" w:hAnsiTheme="minorHAnsi" w:cstheme="minorBidi"/>
            <w:color w:val="auto"/>
            <w:sz w:val="22"/>
            <w:szCs w:val="22"/>
            <w:lang w:val="en-AU"/>
          </w:rPr>
          <w:tab/>
        </w:r>
        <w:r w:rsidR="00C6085C" w:rsidRPr="004A40B2">
          <w:rPr>
            <w:rStyle w:val="Hyperlink"/>
          </w:rPr>
          <w:t>Commencement</w:t>
        </w:r>
        <w:r w:rsidR="00C6085C">
          <w:rPr>
            <w:webHidden/>
          </w:rPr>
          <w:tab/>
        </w:r>
        <w:r w:rsidR="00C6085C">
          <w:rPr>
            <w:webHidden/>
          </w:rPr>
          <w:fldChar w:fldCharType="begin"/>
        </w:r>
        <w:r w:rsidR="00C6085C">
          <w:rPr>
            <w:webHidden/>
          </w:rPr>
          <w:instrText xml:space="preserve"> PAGEREF _Toc479674933 \h </w:instrText>
        </w:r>
        <w:r w:rsidR="00C6085C">
          <w:rPr>
            <w:webHidden/>
          </w:rPr>
        </w:r>
        <w:r w:rsidR="00C6085C">
          <w:rPr>
            <w:webHidden/>
          </w:rPr>
          <w:fldChar w:fldCharType="separate"/>
        </w:r>
        <w:r>
          <w:rPr>
            <w:webHidden/>
          </w:rPr>
          <w:t>2</w:t>
        </w:r>
        <w:r w:rsidR="00C6085C">
          <w:rPr>
            <w:webHidden/>
          </w:rPr>
          <w:fldChar w:fldCharType="end"/>
        </w:r>
      </w:hyperlink>
    </w:p>
    <w:p w:rsidR="00C6085C" w:rsidRDefault="00746379">
      <w:pPr>
        <w:pStyle w:val="TOC1"/>
        <w:rPr>
          <w:rFonts w:asciiTheme="minorHAnsi" w:eastAsiaTheme="minorEastAsia" w:hAnsiTheme="minorHAnsi" w:cstheme="minorBidi"/>
          <w:color w:val="auto"/>
          <w:sz w:val="22"/>
          <w:szCs w:val="22"/>
          <w:lang w:val="en-AU"/>
        </w:rPr>
      </w:pPr>
      <w:hyperlink w:anchor="_Toc479674934" w:history="1">
        <w:r w:rsidR="00C6085C" w:rsidRPr="004A40B2">
          <w:rPr>
            <w:rStyle w:val="Hyperlink"/>
          </w:rPr>
          <w:t>5.</w:t>
        </w:r>
        <w:r w:rsidR="00C6085C">
          <w:rPr>
            <w:rFonts w:asciiTheme="minorHAnsi" w:eastAsiaTheme="minorEastAsia" w:hAnsiTheme="minorHAnsi" w:cstheme="minorBidi"/>
            <w:color w:val="auto"/>
            <w:sz w:val="22"/>
            <w:szCs w:val="22"/>
            <w:lang w:val="en-AU"/>
          </w:rPr>
          <w:tab/>
        </w:r>
        <w:r w:rsidR="00C6085C" w:rsidRPr="004A40B2">
          <w:rPr>
            <w:rStyle w:val="Hyperlink"/>
          </w:rPr>
          <w:t>Application</w:t>
        </w:r>
        <w:r w:rsidR="00C6085C">
          <w:rPr>
            <w:webHidden/>
          </w:rPr>
          <w:tab/>
        </w:r>
        <w:r w:rsidR="00C6085C">
          <w:rPr>
            <w:webHidden/>
          </w:rPr>
          <w:fldChar w:fldCharType="begin"/>
        </w:r>
        <w:r w:rsidR="00C6085C">
          <w:rPr>
            <w:webHidden/>
          </w:rPr>
          <w:instrText xml:space="preserve"> PAGEREF _Toc479674934 \h </w:instrText>
        </w:r>
        <w:r w:rsidR="00C6085C">
          <w:rPr>
            <w:webHidden/>
          </w:rPr>
        </w:r>
        <w:r w:rsidR="00C6085C">
          <w:rPr>
            <w:webHidden/>
          </w:rPr>
          <w:fldChar w:fldCharType="separate"/>
        </w:r>
        <w:r>
          <w:rPr>
            <w:webHidden/>
          </w:rPr>
          <w:t>2</w:t>
        </w:r>
        <w:r w:rsidR="00C6085C">
          <w:rPr>
            <w:webHidden/>
          </w:rPr>
          <w:fldChar w:fldCharType="end"/>
        </w:r>
      </w:hyperlink>
    </w:p>
    <w:p w:rsidR="00C6085C" w:rsidRDefault="00746379">
      <w:pPr>
        <w:pStyle w:val="TOC1"/>
        <w:rPr>
          <w:rFonts w:asciiTheme="minorHAnsi" w:eastAsiaTheme="minorEastAsia" w:hAnsiTheme="minorHAnsi" w:cstheme="minorBidi"/>
          <w:color w:val="auto"/>
          <w:sz w:val="22"/>
          <w:szCs w:val="22"/>
          <w:lang w:val="en-AU"/>
        </w:rPr>
      </w:pPr>
      <w:hyperlink w:anchor="_Toc479674935" w:history="1">
        <w:r w:rsidR="00C6085C" w:rsidRPr="004A40B2">
          <w:rPr>
            <w:rStyle w:val="Hyperlink"/>
          </w:rPr>
          <w:t>6.</w:t>
        </w:r>
        <w:r w:rsidR="00C6085C">
          <w:rPr>
            <w:rFonts w:asciiTheme="minorHAnsi" w:eastAsiaTheme="minorEastAsia" w:hAnsiTheme="minorHAnsi" w:cstheme="minorBidi"/>
            <w:color w:val="auto"/>
            <w:sz w:val="22"/>
            <w:szCs w:val="22"/>
            <w:lang w:val="en-AU"/>
          </w:rPr>
          <w:tab/>
        </w:r>
        <w:r w:rsidR="00C6085C" w:rsidRPr="004A40B2">
          <w:rPr>
            <w:rStyle w:val="Hyperlink"/>
          </w:rPr>
          <w:t>Overview of the Policy</w:t>
        </w:r>
        <w:r w:rsidR="00C6085C">
          <w:rPr>
            <w:webHidden/>
          </w:rPr>
          <w:tab/>
        </w:r>
        <w:r w:rsidR="00C6085C">
          <w:rPr>
            <w:webHidden/>
          </w:rPr>
          <w:fldChar w:fldCharType="begin"/>
        </w:r>
        <w:r w:rsidR="00C6085C">
          <w:rPr>
            <w:webHidden/>
          </w:rPr>
          <w:instrText xml:space="preserve"> PAGEREF _Toc479674935 \h </w:instrText>
        </w:r>
        <w:r w:rsidR="00C6085C">
          <w:rPr>
            <w:webHidden/>
          </w:rPr>
        </w:r>
        <w:r w:rsidR="00C6085C">
          <w:rPr>
            <w:webHidden/>
          </w:rPr>
          <w:fldChar w:fldCharType="separate"/>
        </w:r>
        <w:r>
          <w:rPr>
            <w:webHidden/>
          </w:rPr>
          <w:t>2</w:t>
        </w:r>
        <w:r w:rsidR="00C6085C">
          <w:rPr>
            <w:webHidden/>
          </w:rPr>
          <w:fldChar w:fldCharType="end"/>
        </w:r>
      </w:hyperlink>
    </w:p>
    <w:p w:rsidR="00C6085C" w:rsidRDefault="00746379">
      <w:pPr>
        <w:pStyle w:val="TOC2"/>
        <w:rPr>
          <w:rFonts w:asciiTheme="minorHAnsi" w:eastAsiaTheme="minorEastAsia" w:hAnsiTheme="minorHAnsi" w:cstheme="minorBidi"/>
          <w:color w:val="auto"/>
          <w:lang w:val="en-AU"/>
        </w:rPr>
      </w:pPr>
      <w:hyperlink w:anchor="_Toc479674936" w:history="1">
        <w:r w:rsidR="00C6085C" w:rsidRPr="004A40B2">
          <w:rPr>
            <w:rStyle w:val="Hyperlink"/>
          </w:rPr>
          <w:t>6.1</w:t>
        </w:r>
        <w:r w:rsidR="00C6085C">
          <w:rPr>
            <w:rFonts w:asciiTheme="minorHAnsi" w:eastAsiaTheme="minorEastAsia" w:hAnsiTheme="minorHAnsi" w:cstheme="minorBidi"/>
            <w:color w:val="auto"/>
            <w:lang w:val="en-AU"/>
          </w:rPr>
          <w:tab/>
        </w:r>
        <w:r w:rsidR="00C6085C" w:rsidRPr="004A40B2">
          <w:rPr>
            <w:rStyle w:val="Hyperlink"/>
          </w:rPr>
          <w:t>Definition of an Indigenous business</w:t>
        </w:r>
        <w:r w:rsidR="00C6085C">
          <w:rPr>
            <w:webHidden/>
          </w:rPr>
          <w:tab/>
        </w:r>
        <w:r w:rsidR="00C6085C">
          <w:rPr>
            <w:webHidden/>
          </w:rPr>
          <w:fldChar w:fldCharType="begin"/>
        </w:r>
        <w:r w:rsidR="00C6085C">
          <w:rPr>
            <w:webHidden/>
          </w:rPr>
          <w:instrText xml:space="preserve"> PAGEREF _Toc479674936 \h </w:instrText>
        </w:r>
        <w:r w:rsidR="00C6085C">
          <w:rPr>
            <w:webHidden/>
          </w:rPr>
        </w:r>
        <w:r w:rsidR="00C6085C">
          <w:rPr>
            <w:webHidden/>
          </w:rPr>
          <w:fldChar w:fldCharType="separate"/>
        </w:r>
        <w:r>
          <w:rPr>
            <w:webHidden/>
          </w:rPr>
          <w:t>2</w:t>
        </w:r>
        <w:r w:rsidR="00C6085C">
          <w:rPr>
            <w:webHidden/>
          </w:rPr>
          <w:fldChar w:fldCharType="end"/>
        </w:r>
      </w:hyperlink>
    </w:p>
    <w:p w:rsidR="00C6085C" w:rsidRDefault="00746379">
      <w:pPr>
        <w:pStyle w:val="TOC2"/>
        <w:rPr>
          <w:rFonts w:asciiTheme="minorHAnsi" w:eastAsiaTheme="minorEastAsia" w:hAnsiTheme="minorHAnsi" w:cstheme="minorBidi"/>
          <w:color w:val="auto"/>
          <w:lang w:val="en-AU"/>
        </w:rPr>
      </w:pPr>
      <w:hyperlink w:anchor="_Toc479674937" w:history="1">
        <w:r w:rsidR="00C6085C" w:rsidRPr="004A40B2">
          <w:rPr>
            <w:rStyle w:val="Hyperlink"/>
          </w:rPr>
          <w:t>6.2</w:t>
        </w:r>
        <w:r w:rsidR="00C6085C">
          <w:rPr>
            <w:rFonts w:asciiTheme="minorHAnsi" w:eastAsiaTheme="minorEastAsia" w:hAnsiTheme="minorHAnsi" w:cstheme="minorBidi"/>
            <w:color w:val="auto"/>
            <w:lang w:val="en-AU"/>
          </w:rPr>
          <w:tab/>
        </w:r>
        <w:r w:rsidR="00C6085C" w:rsidRPr="004A40B2">
          <w:rPr>
            <w:rStyle w:val="Hyperlink"/>
          </w:rPr>
          <w:t>3 per cent target of addressable spend by 2022</w:t>
        </w:r>
        <w:r w:rsidR="00C6085C">
          <w:rPr>
            <w:webHidden/>
          </w:rPr>
          <w:tab/>
        </w:r>
        <w:r w:rsidR="00C6085C">
          <w:rPr>
            <w:webHidden/>
          </w:rPr>
          <w:fldChar w:fldCharType="begin"/>
        </w:r>
        <w:r w:rsidR="00C6085C">
          <w:rPr>
            <w:webHidden/>
          </w:rPr>
          <w:instrText xml:space="preserve"> PAGEREF _Toc479674937 \h </w:instrText>
        </w:r>
        <w:r w:rsidR="00C6085C">
          <w:rPr>
            <w:webHidden/>
          </w:rPr>
        </w:r>
        <w:r w:rsidR="00C6085C">
          <w:rPr>
            <w:webHidden/>
          </w:rPr>
          <w:fldChar w:fldCharType="separate"/>
        </w:r>
        <w:r>
          <w:rPr>
            <w:webHidden/>
          </w:rPr>
          <w:t>3</w:t>
        </w:r>
        <w:r w:rsidR="00C6085C">
          <w:rPr>
            <w:webHidden/>
          </w:rPr>
          <w:fldChar w:fldCharType="end"/>
        </w:r>
      </w:hyperlink>
    </w:p>
    <w:p w:rsidR="00C6085C" w:rsidRDefault="00746379">
      <w:pPr>
        <w:pStyle w:val="TOC2"/>
        <w:rPr>
          <w:rFonts w:asciiTheme="minorHAnsi" w:eastAsiaTheme="minorEastAsia" w:hAnsiTheme="minorHAnsi" w:cstheme="minorBidi"/>
          <w:color w:val="auto"/>
          <w:lang w:val="en-AU"/>
        </w:rPr>
      </w:pPr>
      <w:hyperlink w:anchor="_Toc479674938" w:history="1">
        <w:r w:rsidR="00C6085C" w:rsidRPr="004A40B2">
          <w:rPr>
            <w:rStyle w:val="Hyperlink"/>
          </w:rPr>
          <w:t>6.3</w:t>
        </w:r>
        <w:r w:rsidR="00C6085C">
          <w:rPr>
            <w:rFonts w:asciiTheme="minorHAnsi" w:eastAsiaTheme="minorEastAsia" w:hAnsiTheme="minorHAnsi" w:cstheme="minorBidi"/>
            <w:color w:val="auto"/>
            <w:lang w:val="en-AU"/>
          </w:rPr>
          <w:tab/>
        </w:r>
        <w:r w:rsidR="00C6085C" w:rsidRPr="004A40B2">
          <w:rPr>
            <w:rStyle w:val="Hyperlink"/>
          </w:rPr>
          <w:t>A targeted, category management approach</w:t>
        </w:r>
        <w:r w:rsidR="00C6085C">
          <w:rPr>
            <w:webHidden/>
          </w:rPr>
          <w:tab/>
        </w:r>
        <w:r w:rsidR="00C6085C">
          <w:rPr>
            <w:webHidden/>
          </w:rPr>
          <w:fldChar w:fldCharType="begin"/>
        </w:r>
        <w:r w:rsidR="00C6085C">
          <w:rPr>
            <w:webHidden/>
          </w:rPr>
          <w:instrText xml:space="preserve"> PAGEREF _Toc479674938 \h </w:instrText>
        </w:r>
        <w:r w:rsidR="00C6085C">
          <w:rPr>
            <w:webHidden/>
          </w:rPr>
        </w:r>
        <w:r w:rsidR="00C6085C">
          <w:rPr>
            <w:webHidden/>
          </w:rPr>
          <w:fldChar w:fldCharType="separate"/>
        </w:r>
        <w:r>
          <w:rPr>
            <w:webHidden/>
          </w:rPr>
          <w:t>3</w:t>
        </w:r>
        <w:r w:rsidR="00C6085C">
          <w:rPr>
            <w:webHidden/>
          </w:rPr>
          <w:fldChar w:fldCharType="end"/>
        </w:r>
      </w:hyperlink>
    </w:p>
    <w:p w:rsidR="00C6085C" w:rsidRDefault="00746379">
      <w:pPr>
        <w:pStyle w:val="TOC2"/>
        <w:rPr>
          <w:rFonts w:asciiTheme="minorHAnsi" w:eastAsiaTheme="minorEastAsia" w:hAnsiTheme="minorHAnsi" w:cstheme="minorBidi"/>
          <w:color w:val="auto"/>
          <w:lang w:val="en-AU"/>
        </w:rPr>
      </w:pPr>
      <w:hyperlink w:anchor="_Toc479674939" w:history="1">
        <w:r w:rsidR="00C6085C" w:rsidRPr="004A40B2">
          <w:rPr>
            <w:rStyle w:val="Hyperlink"/>
          </w:rPr>
          <w:t>6.4</w:t>
        </w:r>
        <w:r w:rsidR="00C6085C">
          <w:rPr>
            <w:rFonts w:asciiTheme="minorHAnsi" w:eastAsiaTheme="minorEastAsia" w:hAnsiTheme="minorHAnsi" w:cstheme="minorBidi"/>
            <w:color w:val="auto"/>
            <w:lang w:val="en-AU"/>
          </w:rPr>
          <w:tab/>
        </w:r>
        <w:r w:rsidR="00C6085C" w:rsidRPr="004A40B2">
          <w:rPr>
            <w:rStyle w:val="Hyperlink"/>
          </w:rPr>
          <w:t>Set-asides</w:t>
        </w:r>
        <w:r w:rsidR="00C6085C">
          <w:rPr>
            <w:webHidden/>
          </w:rPr>
          <w:tab/>
        </w:r>
        <w:r w:rsidR="00C6085C">
          <w:rPr>
            <w:webHidden/>
          </w:rPr>
          <w:fldChar w:fldCharType="begin"/>
        </w:r>
        <w:r w:rsidR="00C6085C">
          <w:rPr>
            <w:webHidden/>
          </w:rPr>
          <w:instrText xml:space="preserve"> PAGEREF _Toc479674939 \h </w:instrText>
        </w:r>
        <w:r w:rsidR="00C6085C">
          <w:rPr>
            <w:webHidden/>
          </w:rPr>
        </w:r>
        <w:r w:rsidR="00C6085C">
          <w:rPr>
            <w:webHidden/>
          </w:rPr>
          <w:fldChar w:fldCharType="separate"/>
        </w:r>
        <w:r>
          <w:rPr>
            <w:webHidden/>
          </w:rPr>
          <w:t>4</w:t>
        </w:r>
        <w:r w:rsidR="00C6085C">
          <w:rPr>
            <w:webHidden/>
          </w:rPr>
          <w:fldChar w:fldCharType="end"/>
        </w:r>
      </w:hyperlink>
    </w:p>
    <w:p w:rsidR="00C6085C" w:rsidRDefault="00746379">
      <w:pPr>
        <w:pStyle w:val="TOC2"/>
        <w:rPr>
          <w:rFonts w:asciiTheme="minorHAnsi" w:eastAsiaTheme="minorEastAsia" w:hAnsiTheme="minorHAnsi" w:cstheme="minorBidi"/>
          <w:color w:val="auto"/>
          <w:lang w:val="en-AU"/>
        </w:rPr>
      </w:pPr>
      <w:hyperlink w:anchor="_Toc479674940" w:history="1">
        <w:r w:rsidR="00C6085C" w:rsidRPr="004A40B2">
          <w:rPr>
            <w:rStyle w:val="Hyperlink"/>
          </w:rPr>
          <w:t>6.5</w:t>
        </w:r>
        <w:r w:rsidR="00C6085C">
          <w:rPr>
            <w:rFonts w:asciiTheme="minorHAnsi" w:eastAsiaTheme="minorEastAsia" w:hAnsiTheme="minorHAnsi" w:cstheme="minorBidi"/>
            <w:color w:val="auto"/>
            <w:lang w:val="en-AU"/>
          </w:rPr>
          <w:tab/>
        </w:r>
        <w:r w:rsidR="00C6085C" w:rsidRPr="004A40B2">
          <w:rPr>
            <w:rStyle w:val="Hyperlink"/>
          </w:rPr>
          <w:t>Selective offer process with Indigenous businesses</w:t>
        </w:r>
        <w:r w:rsidR="00C6085C">
          <w:rPr>
            <w:webHidden/>
          </w:rPr>
          <w:tab/>
        </w:r>
        <w:r w:rsidR="00C6085C">
          <w:rPr>
            <w:webHidden/>
          </w:rPr>
          <w:fldChar w:fldCharType="begin"/>
        </w:r>
        <w:r w:rsidR="00C6085C">
          <w:rPr>
            <w:webHidden/>
          </w:rPr>
          <w:instrText xml:space="preserve"> PAGEREF _Toc479674940 \h </w:instrText>
        </w:r>
        <w:r w:rsidR="00C6085C">
          <w:rPr>
            <w:webHidden/>
          </w:rPr>
        </w:r>
        <w:r w:rsidR="00C6085C">
          <w:rPr>
            <w:webHidden/>
          </w:rPr>
          <w:fldChar w:fldCharType="separate"/>
        </w:r>
        <w:r>
          <w:rPr>
            <w:webHidden/>
          </w:rPr>
          <w:t>4</w:t>
        </w:r>
        <w:r w:rsidR="00C6085C">
          <w:rPr>
            <w:webHidden/>
          </w:rPr>
          <w:fldChar w:fldCharType="end"/>
        </w:r>
      </w:hyperlink>
    </w:p>
    <w:p w:rsidR="00C6085C" w:rsidRDefault="00746379">
      <w:pPr>
        <w:pStyle w:val="TOC1"/>
        <w:rPr>
          <w:rFonts w:asciiTheme="minorHAnsi" w:eastAsiaTheme="minorEastAsia" w:hAnsiTheme="minorHAnsi" w:cstheme="minorBidi"/>
          <w:color w:val="auto"/>
          <w:sz w:val="22"/>
          <w:szCs w:val="22"/>
          <w:lang w:val="en-AU"/>
        </w:rPr>
      </w:pPr>
      <w:hyperlink w:anchor="_Toc479674941" w:history="1">
        <w:r w:rsidR="00C6085C" w:rsidRPr="004A40B2">
          <w:rPr>
            <w:rStyle w:val="Hyperlink"/>
          </w:rPr>
          <w:t>7.</w:t>
        </w:r>
        <w:r w:rsidR="00C6085C">
          <w:rPr>
            <w:rFonts w:asciiTheme="minorHAnsi" w:eastAsiaTheme="minorEastAsia" w:hAnsiTheme="minorHAnsi" w:cstheme="minorBidi"/>
            <w:color w:val="auto"/>
            <w:sz w:val="22"/>
            <w:szCs w:val="22"/>
            <w:lang w:val="en-AU"/>
          </w:rPr>
          <w:tab/>
        </w:r>
        <w:r w:rsidR="00C6085C" w:rsidRPr="004A40B2">
          <w:rPr>
            <w:rStyle w:val="Hyperlink"/>
          </w:rPr>
          <w:t>Implementation</w:t>
        </w:r>
        <w:r w:rsidR="00C6085C">
          <w:rPr>
            <w:webHidden/>
          </w:rPr>
          <w:tab/>
        </w:r>
        <w:r w:rsidR="00C6085C">
          <w:rPr>
            <w:webHidden/>
          </w:rPr>
          <w:fldChar w:fldCharType="begin"/>
        </w:r>
        <w:r w:rsidR="00C6085C">
          <w:rPr>
            <w:webHidden/>
          </w:rPr>
          <w:instrText xml:space="preserve"> PAGEREF _Toc479674941 \h </w:instrText>
        </w:r>
        <w:r w:rsidR="00C6085C">
          <w:rPr>
            <w:webHidden/>
          </w:rPr>
        </w:r>
        <w:r w:rsidR="00C6085C">
          <w:rPr>
            <w:webHidden/>
          </w:rPr>
          <w:fldChar w:fldCharType="separate"/>
        </w:r>
        <w:r>
          <w:rPr>
            <w:webHidden/>
          </w:rPr>
          <w:t>4</w:t>
        </w:r>
        <w:r w:rsidR="00C6085C">
          <w:rPr>
            <w:webHidden/>
          </w:rPr>
          <w:fldChar w:fldCharType="end"/>
        </w:r>
      </w:hyperlink>
    </w:p>
    <w:p w:rsidR="00C6085C" w:rsidRDefault="00746379">
      <w:pPr>
        <w:pStyle w:val="TOC2"/>
        <w:rPr>
          <w:rFonts w:asciiTheme="minorHAnsi" w:eastAsiaTheme="minorEastAsia" w:hAnsiTheme="minorHAnsi" w:cstheme="minorBidi"/>
          <w:color w:val="auto"/>
          <w:lang w:val="en-AU"/>
        </w:rPr>
      </w:pPr>
      <w:hyperlink w:anchor="_Toc479674942" w:history="1">
        <w:r w:rsidR="00C6085C" w:rsidRPr="004A40B2">
          <w:rPr>
            <w:rStyle w:val="Hyperlink"/>
          </w:rPr>
          <w:t>7.1</w:t>
        </w:r>
        <w:r w:rsidR="00C6085C">
          <w:rPr>
            <w:rFonts w:asciiTheme="minorHAnsi" w:eastAsiaTheme="minorEastAsia" w:hAnsiTheme="minorHAnsi" w:cstheme="minorBidi"/>
            <w:color w:val="auto"/>
            <w:lang w:val="en-AU"/>
          </w:rPr>
          <w:tab/>
        </w:r>
        <w:r w:rsidR="00C6085C" w:rsidRPr="004A40B2">
          <w:rPr>
            <w:rStyle w:val="Hyperlink"/>
          </w:rPr>
          <w:t>Roles</w:t>
        </w:r>
        <w:r w:rsidR="00C6085C">
          <w:rPr>
            <w:webHidden/>
          </w:rPr>
          <w:tab/>
        </w:r>
        <w:r w:rsidR="00C6085C">
          <w:rPr>
            <w:webHidden/>
          </w:rPr>
          <w:fldChar w:fldCharType="begin"/>
        </w:r>
        <w:r w:rsidR="00C6085C">
          <w:rPr>
            <w:webHidden/>
          </w:rPr>
          <w:instrText xml:space="preserve"> PAGEREF _Toc479674942 \h </w:instrText>
        </w:r>
        <w:r w:rsidR="00C6085C">
          <w:rPr>
            <w:webHidden/>
          </w:rPr>
        </w:r>
        <w:r w:rsidR="00C6085C">
          <w:rPr>
            <w:webHidden/>
          </w:rPr>
          <w:fldChar w:fldCharType="separate"/>
        </w:r>
        <w:r>
          <w:rPr>
            <w:webHidden/>
          </w:rPr>
          <w:t>5</w:t>
        </w:r>
        <w:r w:rsidR="00C6085C">
          <w:rPr>
            <w:webHidden/>
          </w:rPr>
          <w:fldChar w:fldCharType="end"/>
        </w:r>
      </w:hyperlink>
    </w:p>
    <w:p w:rsidR="00C6085C" w:rsidRDefault="00746379">
      <w:pPr>
        <w:pStyle w:val="TOC2"/>
        <w:rPr>
          <w:rFonts w:asciiTheme="minorHAnsi" w:eastAsiaTheme="minorEastAsia" w:hAnsiTheme="minorHAnsi" w:cstheme="minorBidi"/>
          <w:color w:val="auto"/>
          <w:lang w:val="en-AU"/>
        </w:rPr>
      </w:pPr>
      <w:hyperlink w:anchor="_Toc479674943" w:history="1">
        <w:r w:rsidR="00C6085C" w:rsidRPr="004A40B2">
          <w:rPr>
            <w:rStyle w:val="Hyperlink"/>
          </w:rPr>
          <w:t>7.2</w:t>
        </w:r>
        <w:r w:rsidR="00C6085C">
          <w:rPr>
            <w:rFonts w:asciiTheme="minorHAnsi" w:eastAsiaTheme="minorEastAsia" w:hAnsiTheme="minorHAnsi" w:cstheme="minorBidi"/>
            <w:color w:val="auto"/>
            <w:lang w:val="en-AU"/>
          </w:rPr>
          <w:tab/>
        </w:r>
        <w:r w:rsidR="00C6085C" w:rsidRPr="004A40B2">
          <w:rPr>
            <w:rStyle w:val="Hyperlink"/>
          </w:rPr>
          <w:t>Governance</w:t>
        </w:r>
        <w:r w:rsidR="00C6085C">
          <w:rPr>
            <w:webHidden/>
          </w:rPr>
          <w:tab/>
        </w:r>
        <w:r w:rsidR="00C6085C">
          <w:rPr>
            <w:webHidden/>
          </w:rPr>
          <w:fldChar w:fldCharType="begin"/>
        </w:r>
        <w:r w:rsidR="00C6085C">
          <w:rPr>
            <w:webHidden/>
          </w:rPr>
          <w:instrText xml:space="preserve"> PAGEREF _Toc479674943 \h </w:instrText>
        </w:r>
        <w:r w:rsidR="00C6085C">
          <w:rPr>
            <w:webHidden/>
          </w:rPr>
        </w:r>
        <w:r w:rsidR="00C6085C">
          <w:rPr>
            <w:webHidden/>
          </w:rPr>
          <w:fldChar w:fldCharType="separate"/>
        </w:r>
        <w:r>
          <w:rPr>
            <w:webHidden/>
          </w:rPr>
          <w:t>6</w:t>
        </w:r>
        <w:r w:rsidR="00C6085C">
          <w:rPr>
            <w:webHidden/>
          </w:rPr>
          <w:fldChar w:fldCharType="end"/>
        </w:r>
      </w:hyperlink>
    </w:p>
    <w:p w:rsidR="00C6085C" w:rsidRDefault="00746379">
      <w:pPr>
        <w:pStyle w:val="TOC2"/>
        <w:rPr>
          <w:rFonts w:asciiTheme="minorHAnsi" w:eastAsiaTheme="minorEastAsia" w:hAnsiTheme="minorHAnsi" w:cstheme="minorBidi"/>
          <w:color w:val="auto"/>
          <w:lang w:val="en-AU"/>
        </w:rPr>
      </w:pPr>
      <w:hyperlink w:anchor="_Toc479674944" w:history="1">
        <w:r w:rsidR="00C6085C" w:rsidRPr="004A40B2">
          <w:rPr>
            <w:rStyle w:val="Hyperlink"/>
          </w:rPr>
          <w:t>7.3</w:t>
        </w:r>
        <w:r w:rsidR="00C6085C">
          <w:rPr>
            <w:rFonts w:asciiTheme="minorHAnsi" w:eastAsiaTheme="minorEastAsia" w:hAnsiTheme="minorHAnsi" w:cstheme="minorBidi"/>
            <w:color w:val="auto"/>
            <w:lang w:val="en-AU"/>
          </w:rPr>
          <w:tab/>
        </w:r>
        <w:r w:rsidR="00C6085C" w:rsidRPr="004A40B2">
          <w:rPr>
            <w:rStyle w:val="Hyperlink"/>
          </w:rPr>
          <w:t>Reporting</w:t>
        </w:r>
        <w:r w:rsidR="00C6085C">
          <w:rPr>
            <w:webHidden/>
          </w:rPr>
          <w:tab/>
        </w:r>
        <w:r w:rsidR="00C6085C">
          <w:rPr>
            <w:webHidden/>
          </w:rPr>
          <w:fldChar w:fldCharType="begin"/>
        </w:r>
        <w:r w:rsidR="00C6085C">
          <w:rPr>
            <w:webHidden/>
          </w:rPr>
          <w:instrText xml:space="preserve"> PAGEREF _Toc479674944 \h </w:instrText>
        </w:r>
        <w:r w:rsidR="00C6085C">
          <w:rPr>
            <w:webHidden/>
          </w:rPr>
        </w:r>
        <w:r w:rsidR="00C6085C">
          <w:rPr>
            <w:webHidden/>
          </w:rPr>
          <w:fldChar w:fldCharType="separate"/>
        </w:r>
        <w:r>
          <w:rPr>
            <w:webHidden/>
          </w:rPr>
          <w:t>6</w:t>
        </w:r>
        <w:r w:rsidR="00C6085C">
          <w:rPr>
            <w:webHidden/>
          </w:rPr>
          <w:fldChar w:fldCharType="end"/>
        </w:r>
      </w:hyperlink>
    </w:p>
    <w:p w:rsidR="00C6085C" w:rsidRDefault="00746379">
      <w:pPr>
        <w:pStyle w:val="TOC2"/>
        <w:rPr>
          <w:rFonts w:asciiTheme="minorHAnsi" w:eastAsiaTheme="minorEastAsia" w:hAnsiTheme="minorHAnsi" w:cstheme="minorBidi"/>
          <w:color w:val="auto"/>
          <w:lang w:val="en-AU"/>
        </w:rPr>
      </w:pPr>
      <w:hyperlink w:anchor="_Toc479674945" w:history="1">
        <w:r w:rsidR="00C6085C" w:rsidRPr="004A40B2">
          <w:rPr>
            <w:rStyle w:val="Hyperlink"/>
          </w:rPr>
          <w:t>7.4</w:t>
        </w:r>
        <w:r w:rsidR="00C6085C">
          <w:rPr>
            <w:rFonts w:asciiTheme="minorHAnsi" w:eastAsiaTheme="minorEastAsia" w:hAnsiTheme="minorHAnsi" w:cstheme="minorBidi"/>
            <w:color w:val="auto"/>
            <w:lang w:val="en-AU"/>
          </w:rPr>
          <w:tab/>
        </w:r>
        <w:r w:rsidR="00C6085C" w:rsidRPr="004A40B2">
          <w:rPr>
            <w:rStyle w:val="Hyperlink"/>
          </w:rPr>
          <w:t>Supporting tools</w:t>
        </w:r>
        <w:r w:rsidR="00C6085C">
          <w:rPr>
            <w:webHidden/>
          </w:rPr>
          <w:tab/>
        </w:r>
        <w:r w:rsidR="00C6085C">
          <w:rPr>
            <w:webHidden/>
          </w:rPr>
          <w:fldChar w:fldCharType="begin"/>
        </w:r>
        <w:r w:rsidR="00C6085C">
          <w:rPr>
            <w:webHidden/>
          </w:rPr>
          <w:instrText xml:space="preserve"> PAGEREF _Toc479674945 \h </w:instrText>
        </w:r>
        <w:r w:rsidR="00C6085C">
          <w:rPr>
            <w:webHidden/>
          </w:rPr>
        </w:r>
        <w:r w:rsidR="00C6085C">
          <w:rPr>
            <w:webHidden/>
          </w:rPr>
          <w:fldChar w:fldCharType="separate"/>
        </w:r>
        <w:r>
          <w:rPr>
            <w:webHidden/>
          </w:rPr>
          <w:t>7</w:t>
        </w:r>
        <w:r w:rsidR="00C6085C">
          <w:rPr>
            <w:webHidden/>
          </w:rPr>
          <w:fldChar w:fldCharType="end"/>
        </w:r>
      </w:hyperlink>
    </w:p>
    <w:p w:rsidR="00C6085C" w:rsidRDefault="00746379">
      <w:pPr>
        <w:pStyle w:val="TOC1"/>
        <w:rPr>
          <w:rFonts w:asciiTheme="minorHAnsi" w:eastAsiaTheme="minorEastAsia" w:hAnsiTheme="minorHAnsi" w:cstheme="minorBidi"/>
          <w:color w:val="auto"/>
          <w:sz w:val="22"/>
          <w:szCs w:val="22"/>
          <w:lang w:val="en-AU"/>
        </w:rPr>
      </w:pPr>
      <w:hyperlink w:anchor="_Toc479674946" w:history="1">
        <w:r w:rsidR="00C6085C" w:rsidRPr="004A40B2">
          <w:rPr>
            <w:rStyle w:val="Hyperlink"/>
          </w:rPr>
          <w:t>8.</w:t>
        </w:r>
        <w:r w:rsidR="00C6085C">
          <w:rPr>
            <w:rFonts w:asciiTheme="minorHAnsi" w:eastAsiaTheme="minorEastAsia" w:hAnsiTheme="minorHAnsi" w:cstheme="minorBidi"/>
            <w:color w:val="auto"/>
            <w:sz w:val="22"/>
            <w:szCs w:val="22"/>
            <w:lang w:val="en-AU"/>
          </w:rPr>
          <w:tab/>
        </w:r>
        <w:r w:rsidR="00C6085C" w:rsidRPr="004A40B2">
          <w:rPr>
            <w:rStyle w:val="Hyperlink"/>
          </w:rPr>
          <w:t>Review</w:t>
        </w:r>
        <w:r w:rsidR="00C6085C">
          <w:rPr>
            <w:webHidden/>
          </w:rPr>
          <w:tab/>
        </w:r>
        <w:r w:rsidR="00C6085C">
          <w:rPr>
            <w:webHidden/>
          </w:rPr>
          <w:fldChar w:fldCharType="begin"/>
        </w:r>
        <w:r w:rsidR="00C6085C">
          <w:rPr>
            <w:webHidden/>
          </w:rPr>
          <w:instrText xml:space="preserve"> PAGEREF _Toc479674946 \h </w:instrText>
        </w:r>
        <w:r w:rsidR="00C6085C">
          <w:rPr>
            <w:webHidden/>
          </w:rPr>
        </w:r>
        <w:r w:rsidR="00C6085C">
          <w:rPr>
            <w:webHidden/>
          </w:rPr>
          <w:fldChar w:fldCharType="separate"/>
        </w:r>
        <w:r>
          <w:rPr>
            <w:webHidden/>
          </w:rPr>
          <w:t>7</w:t>
        </w:r>
        <w:r w:rsidR="00C6085C">
          <w:rPr>
            <w:webHidden/>
          </w:rPr>
          <w:fldChar w:fldCharType="end"/>
        </w:r>
      </w:hyperlink>
    </w:p>
    <w:p w:rsidR="00C6085C" w:rsidRDefault="00746379">
      <w:pPr>
        <w:pStyle w:val="TOC1"/>
        <w:rPr>
          <w:rFonts w:asciiTheme="minorHAnsi" w:eastAsiaTheme="minorEastAsia" w:hAnsiTheme="minorHAnsi" w:cstheme="minorBidi"/>
          <w:color w:val="auto"/>
          <w:sz w:val="22"/>
          <w:szCs w:val="22"/>
          <w:lang w:val="en-AU"/>
        </w:rPr>
      </w:pPr>
      <w:hyperlink w:anchor="_Toc479674947" w:history="1">
        <w:r w:rsidR="00C6085C" w:rsidRPr="004A40B2">
          <w:rPr>
            <w:rStyle w:val="Hyperlink"/>
          </w:rPr>
          <w:t>9.</w:t>
        </w:r>
        <w:r w:rsidR="00C6085C">
          <w:rPr>
            <w:rFonts w:asciiTheme="minorHAnsi" w:eastAsiaTheme="minorEastAsia" w:hAnsiTheme="minorHAnsi" w:cstheme="minorBidi"/>
            <w:color w:val="auto"/>
            <w:sz w:val="22"/>
            <w:szCs w:val="22"/>
            <w:lang w:val="en-AU"/>
          </w:rPr>
          <w:tab/>
        </w:r>
        <w:r w:rsidR="00C6085C" w:rsidRPr="004A40B2">
          <w:rPr>
            <w:rStyle w:val="Hyperlink"/>
          </w:rPr>
          <w:t>Related documents</w:t>
        </w:r>
        <w:r w:rsidR="00C6085C">
          <w:rPr>
            <w:webHidden/>
          </w:rPr>
          <w:tab/>
        </w:r>
        <w:r w:rsidR="00C6085C">
          <w:rPr>
            <w:webHidden/>
          </w:rPr>
          <w:fldChar w:fldCharType="begin"/>
        </w:r>
        <w:r w:rsidR="00C6085C">
          <w:rPr>
            <w:webHidden/>
          </w:rPr>
          <w:instrText xml:space="preserve"> PAGEREF _Toc479674947 \h </w:instrText>
        </w:r>
        <w:r w:rsidR="00C6085C">
          <w:rPr>
            <w:webHidden/>
          </w:rPr>
        </w:r>
        <w:r w:rsidR="00C6085C">
          <w:rPr>
            <w:webHidden/>
          </w:rPr>
          <w:fldChar w:fldCharType="separate"/>
        </w:r>
        <w:r>
          <w:rPr>
            <w:webHidden/>
          </w:rPr>
          <w:t>7</w:t>
        </w:r>
        <w:r w:rsidR="00C6085C">
          <w:rPr>
            <w:webHidden/>
          </w:rPr>
          <w:fldChar w:fldCharType="end"/>
        </w:r>
      </w:hyperlink>
    </w:p>
    <w:p w:rsidR="00C6085C" w:rsidRDefault="00746379">
      <w:pPr>
        <w:pStyle w:val="TOC1"/>
        <w:rPr>
          <w:rFonts w:asciiTheme="minorHAnsi" w:eastAsiaTheme="minorEastAsia" w:hAnsiTheme="minorHAnsi" w:cstheme="minorBidi"/>
          <w:color w:val="auto"/>
          <w:sz w:val="22"/>
          <w:szCs w:val="22"/>
          <w:lang w:val="en-AU"/>
        </w:rPr>
      </w:pPr>
      <w:hyperlink w:anchor="_Toc479674948" w:history="1">
        <w:r w:rsidR="00C6085C" w:rsidRPr="004A40B2">
          <w:rPr>
            <w:rStyle w:val="Hyperlink"/>
          </w:rPr>
          <w:t>10.</w:t>
        </w:r>
        <w:r w:rsidR="00C6085C">
          <w:rPr>
            <w:rFonts w:asciiTheme="minorHAnsi" w:eastAsiaTheme="minorEastAsia" w:hAnsiTheme="minorHAnsi" w:cstheme="minorBidi"/>
            <w:color w:val="auto"/>
            <w:sz w:val="22"/>
            <w:szCs w:val="22"/>
            <w:lang w:val="en-AU"/>
          </w:rPr>
          <w:tab/>
        </w:r>
        <w:r w:rsidR="00C6085C" w:rsidRPr="004A40B2">
          <w:rPr>
            <w:rStyle w:val="Hyperlink"/>
          </w:rPr>
          <w:t>Definitions</w:t>
        </w:r>
        <w:r w:rsidR="00C6085C">
          <w:rPr>
            <w:webHidden/>
          </w:rPr>
          <w:tab/>
        </w:r>
        <w:r w:rsidR="00C6085C">
          <w:rPr>
            <w:webHidden/>
          </w:rPr>
          <w:fldChar w:fldCharType="begin"/>
        </w:r>
        <w:r w:rsidR="00C6085C">
          <w:rPr>
            <w:webHidden/>
          </w:rPr>
          <w:instrText xml:space="preserve"> PAGEREF _Toc479674948 \h </w:instrText>
        </w:r>
        <w:r w:rsidR="00C6085C">
          <w:rPr>
            <w:webHidden/>
          </w:rPr>
        </w:r>
        <w:r w:rsidR="00C6085C">
          <w:rPr>
            <w:webHidden/>
          </w:rPr>
          <w:fldChar w:fldCharType="separate"/>
        </w:r>
        <w:r>
          <w:rPr>
            <w:webHidden/>
          </w:rPr>
          <w:t>7</w:t>
        </w:r>
        <w:r w:rsidR="00C6085C">
          <w:rPr>
            <w:webHidden/>
          </w:rPr>
          <w:fldChar w:fldCharType="end"/>
        </w:r>
      </w:hyperlink>
    </w:p>
    <w:p w:rsidR="002C127D" w:rsidRDefault="002C127D" w:rsidP="002C127D">
      <w:pPr>
        <w:pStyle w:val="BodyText"/>
      </w:pPr>
      <w:r>
        <w:fldChar w:fldCharType="end"/>
      </w:r>
    </w:p>
    <w:p w:rsidR="002C127D" w:rsidRDefault="002C127D" w:rsidP="002C127D">
      <w:pPr>
        <w:pStyle w:val="BodyText"/>
      </w:pPr>
    </w:p>
    <w:p w:rsidR="002C127D" w:rsidRDefault="002C127D" w:rsidP="002C127D">
      <w:pPr>
        <w:sectPr w:rsidR="002C127D" w:rsidSect="00FC716F">
          <w:headerReference w:type="default" r:id="rId11"/>
          <w:footerReference w:type="default" r:id="rId12"/>
          <w:pgSz w:w="11906" w:h="16838"/>
          <w:pgMar w:top="1701" w:right="1134" w:bottom="1134" w:left="1134" w:header="708" w:footer="397" w:gutter="0"/>
          <w:pgNumType w:fmt="lowerRoman" w:start="1"/>
          <w:cols w:space="708"/>
          <w:docGrid w:linePitch="360"/>
        </w:sectPr>
      </w:pPr>
    </w:p>
    <w:p w:rsidR="002C127D" w:rsidRPr="00D52B32" w:rsidRDefault="00763CFB" w:rsidP="00B75165">
      <w:pPr>
        <w:pStyle w:val="Heading1"/>
      </w:pPr>
      <w:bookmarkStart w:id="1" w:name="_Toc479674930"/>
      <w:r>
        <w:lastRenderedPageBreak/>
        <w:t>Policy context</w:t>
      </w:r>
      <w:bookmarkEnd w:id="1"/>
    </w:p>
    <w:p w:rsidR="00763CFB" w:rsidRPr="00763CFB" w:rsidRDefault="00763CFB" w:rsidP="00763CFB">
      <w:bookmarkStart w:id="2" w:name="_Toc383760211"/>
      <w:r w:rsidRPr="00763CFB">
        <w:t xml:space="preserve">The Queensland Government is committed to job creation and the development of a diverse economy. While this commitment extends to all Queenslanders, Aboriginal and Torres Strait Islander Queenslanders do not currently participate equally in </w:t>
      </w:r>
      <w:smartTag w:uri="urn:schemas-microsoft-com:office:smarttags" w:element="State">
        <w:smartTag w:uri="urn:schemas-microsoft-com:office:smarttags" w:element="place">
          <w:r w:rsidRPr="00763CFB">
            <w:t>Queensland</w:t>
          </w:r>
        </w:smartTag>
      </w:smartTag>
      <w:r w:rsidRPr="00763CFB">
        <w:t xml:space="preserve">’s economy or </w:t>
      </w:r>
      <w:proofErr w:type="spellStart"/>
      <w:r w:rsidRPr="00763CFB">
        <w:t>labour</w:t>
      </w:r>
      <w:proofErr w:type="spellEnd"/>
      <w:r w:rsidRPr="00763CFB">
        <w:t xml:space="preserve"> market:</w:t>
      </w:r>
    </w:p>
    <w:p w:rsidR="00763CFB" w:rsidRPr="00763CFB" w:rsidRDefault="00763CFB" w:rsidP="00763CFB">
      <w:pPr>
        <w:pStyle w:val="bullet"/>
      </w:pPr>
      <w:r w:rsidRPr="00763CFB">
        <w:t>Relative to non-Indigenous Queenslanders, Aboriginal and Torres Strait Islander Queenslanders are less likely to be employed and are more likely to be unemployed</w:t>
      </w:r>
      <w:r w:rsidR="00347952">
        <w:t>.</w:t>
      </w:r>
    </w:p>
    <w:p w:rsidR="00763CFB" w:rsidRPr="00763CFB" w:rsidRDefault="00763CFB" w:rsidP="00763CFB">
      <w:pPr>
        <w:pStyle w:val="bullet"/>
      </w:pPr>
      <w:r w:rsidRPr="00763CFB">
        <w:t xml:space="preserve">Data from the </w:t>
      </w:r>
      <w:r w:rsidRPr="00763CFB">
        <w:rPr>
          <w:rStyle w:val="SubtleReference"/>
        </w:rPr>
        <w:t>2014-15 National Aboriginal and Torres Strait Islander Social Survey</w:t>
      </w:r>
      <w:r w:rsidRPr="00763CFB">
        <w:t xml:space="preserve"> shows Aboriginal and Torres Strait Islander Queenslanders have an unemployment rate of 25.2 per cent; more than four times higher than the unemployment rate of non-Indigenous Queenslanders. </w:t>
      </w:r>
    </w:p>
    <w:p w:rsidR="00763CFB" w:rsidRPr="00763CFB" w:rsidRDefault="00763CFB" w:rsidP="00763CFB">
      <w:pPr>
        <w:pStyle w:val="bullet"/>
      </w:pPr>
      <w:r w:rsidRPr="00763CFB">
        <w:t>At Census 2011, around 6 per cent of Aboriginal and Torres Strait Island people owned their own business (compared with around 15 per cent of non-Indigenous Queenslanders) but by 2014-15, the proportion of Aboriginal and Torres Strait Islander people who owned their own business had grown to be around 10 per cent.</w:t>
      </w:r>
    </w:p>
    <w:p w:rsidR="00763CFB" w:rsidRPr="00763CFB" w:rsidRDefault="00763CFB" w:rsidP="000048D0">
      <w:r w:rsidRPr="00763CFB">
        <w:t xml:space="preserve">There is strong case for the </w:t>
      </w:r>
      <w:r w:rsidRPr="00763CFB">
        <w:rPr>
          <w:rStyle w:val="SubtleReference"/>
        </w:rPr>
        <w:t xml:space="preserve">Queensland Indigenous </w:t>
      </w:r>
      <w:r w:rsidR="00C01E50">
        <w:rPr>
          <w:rStyle w:val="SubtleReference"/>
        </w:rPr>
        <w:t xml:space="preserve">(Aboriginal and Torres Strait Islander) </w:t>
      </w:r>
      <w:r w:rsidRPr="00763CFB">
        <w:rPr>
          <w:rStyle w:val="SubtleReference"/>
        </w:rPr>
        <w:t>Procurement Policy</w:t>
      </w:r>
      <w:r w:rsidRPr="00763CFB">
        <w:t xml:space="preserve"> (QIPP) to provide a framework to increase the value of Queensland Government contracts awarded to Indigenous businesses, and support the growth and development of Indigenous businesses across Queensland. </w:t>
      </w:r>
    </w:p>
    <w:p w:rsidR="00763CFB" w:rsidRDefault="00763CFB" w:rsidP="00763CFB">
      <w:r w:rsidRPr="00763CFB">
        <w:t>Indigenous businesses are significantly more likely to employ Aboriginal people and Torres Strait Islander people, relative to non-Indigenous businesses. Growing Indigenous businesses is a viable pathway to create employment and increase the economic participation of Aboriginal people and Torres Strait Islander people.</w:t>
      </w:r>
    </w:p>
    <w:p w:rsidR="00763CFB" w:rsidRDefault="00763CFB" w:rsidP="00B75165">
      <w:pPr>
        <w:pStyle w:val="Heading1"/>
      </w:pPr>
      <w:bookmarkStart w:id="3" w:name="_Toc479674931"/>
      <w:r>
        <w:t>Policy statement</w:t>
      </w:r>
      <w:bookmarkEnd w:id="3"/>
    </w:p>
    <w:p w:rsidR="00762783" w:rsidRPr="00762783" w:rsidRDefault="00762783" w:rsidP="00762783">
      <w:pPr>
        <w:pStyle w:val="BodyText"/>
        <w:rPr>
          <w:lang w:eastAsia="en-US"/>
        </w:rPr>
      </w:pPr>
      <w:r w:rsidRPr="00762783">
        <w:t xml:space="preserve">The QIPP supports Queensland Government agencies to better target their procurement activities to ensure Indigenous businesses can equitably access the procurement spend of the Queensland Government, and deliver improved economic, environmental </w:t>
      </w:r>
      <w:r>
        <w:t xml:space="preserve">and </w:t>
      </w:r>
      <w:r w:rsidRPr="00762783">
        <w:t xml:space="preserve">social outcomes for Government. </w:t>
      </w:r>
    </w:p>
    <w:p w:rsidR="00762783" w:rsidRDefault="00762783" w:rsidP="00762783">
      <w:pPr>
        <w:pStyle w:val="BodyText"/>
      </w:pPr>
      <w:r w:rsidRPr="00762783">
        <w:lastRenderedPageBreak/>
        <w:t xml:space="preserve">The QIPP links with </w:t>
      </w:r>
      <w:r w:rsidRPr="002D673D">
        <w:rPr>
          <w:rStyle w:val="SubtleReference"/>
        </w:rPr>
        <w:t>Moving Ahead</w:t>
      </w:r>
      <w:r w:rsidRPr="00762783">
        <w:t xml:space="preserve">, </w:t>
      </w:r>
      <w:r>
        <w:t>a</w:t>
      </w:r>
      <w:r w:rsidRPr="00762783">
        <w:t xml:space="preserve"> whole-of </w:t>
      </w:r>
      <w:r>
        <w:t xml:space="preserve">Queensland </w:t>
      </w:r>
      <w:r w:rsidRPr="00762783">
        <w:t>Government strategy to improve economic participation outcomes for Aboriginal and Torres Strait Islander Queenslanders</w:t>
      </w:r>
      <w:r>
        <w:t xml:space="preserve">. It builds on the </w:t>
      </w:r>
      <w:r w:rsidRPr="002D673D">
        <w:rPr>
          <w:rStyle w:val="SubtleReference"/>
        </w:rPr>
        <w:t>Moving Ahead</w:t>
      </w:r>
      <w:r>
        <w:t xml:space="preserve"> priority areas to partner with Industry and foster entrepreneurship, business growth and innovation. The QIPP is a procurement-related policy that will work within the principles, and framework of the Queensland Procurement Policy </w:t>
      </w:r>
      <w:r w:rsidR="00770498">
        <w:t xml:space="preserve">(QPP) </w:t>
      </w:r>
      <w:r>
        <w:t xml:space="preserve">and its operating model. </w:t>
      </w:r>
    </w:p>
    <w:p w:rsidR="00762783" w:rsidRPr="00762783" w:rsidRDefault="00762783" w:rsidP="00762783">
      <w:pPr>
        <w:pStyle w:val="BodyText"/>
      </w:pPr>
      <w:r w:rsidRPr="00762783">
        <w:t xml:space="preserve">The QIPP </w:t>
      </w:r>
      <w:r w:rsidR="000051D6">
        <w:t>is</w:t>
      </w:r>
      <w:r w:rsidR="000051D6" w:rsidRPr="00762783">
        <w:t xml:space="preserve"> </w:t>
      </w:r>
      <w:r w:rsidRPr="00762783">
        <w:t xml:space="preserve">a targeted approach to support Procurement Officers across Government to focus on the areas of most opportunity for Indigenous businesses. It </w:t>
      </w:r>
      <w:proofErr w:type="spellStart"/>
      <w:r w:rsidRPr="00762783">
        <w:t>recognises</w:t>
      </w:r>
      <w:proofErr w:type="spellEnd"/>
      <w:r w:rsidRPr="00762783">
        <w:t xml:space="preserve"> that an agency-led, category-management approach will ensure Procurement Officers can determine how their agency can contribute to </w:t>
      </w:r>
      <w:r w:rsidR="00CE0C68">
        <w:t>increasing the value of addressable Queensland Government procurement spend awar</w:t>
      </w:r>
      <w:r w:rsidR="00AD0B14">
        <w:t>d</w:t>
      </w:r>
      <w:r w:rsidR="00CE0C68">
        <w:t>ed to Indigenous businesses to</w:t>
      </w:r>
      <w:r w:rsidRPr="00762783">
        <w:t xml:space="preserve"> 3 per cent </w:t>
      </w:r>
      <w:r w:rsidR="00CE0C68">
        <w:t>by 2022</w:t>
      </w:r>
      <w:r w:rsidRPr="00762783">
        <w:t xml:space="preserve">, while balancing the commercial realities of current and emerging markets across Queensland. </w:t>
      </w:r>
    </w:p>
    <w:p w:rsidR="00763CFB" w:rsidRDefault="00762783" w:rsidP="00762783">
      <w:r w:rsidRPr="00762783">
        <w:t xml:space="preserve">The effective implementation of the QIPP will rely on commitment from all Queensland Government agencies, and strong governance and reporting mechanisms. </w:t>
      </w:r>
      <w:r w:rsidR="006B2619">
        <w:t xml:space="preserve">The effective </w:t>
      </w:r>
      <w:r w:rsidRPr="00762783">
        <w:t>implement</w:t>
      </w:r>
      <w:r w:rsidR="006B2619">
        <w:t>ation of the</w:t>
      </w:r>
      <w:r w:rsidRPr="00762783">
        <w:t xml:space="preserve"> QIPP will provide a clear signal to </w:t>
      </w:r>
      <w:r w:rsidR="00F65360">
        <w:t xml:space="preserve">the </w:t>
      </w:r>
      <w:r w:rsidRPr="00762783">
        <w:t>market about the value of this work, and practically demonstrate the Queensland Government’s commitment to grow Indigenous businesses, harness private sector growth and create employment opportunities for Aboriginal and Torres Strait Islander Queenslanders.</w:t>
      </w:r>
      <w:r w:rsidR="00763CFB" w:rsidRPr="00763CFB">
        <w:t xml:space="preserve"> </w:t>
      </w:r>
    </w:p>
    <w:p w:rsidR="00762783" w:rsidRPr="00763CFB" w:rsidRDefault="00762783" w:rsidP="00762783"/>
    <w:p w:rsidR="00763CFB" w:rsidRDefault="00763CFB" w:rsidP="00B75165">
      <w:pPr>
        <w:pStyle w:val="Heading1"/>
      </w:pPr>
      <w:bookmarkStart w:id="4" w:name="_Toc479674932"/>
      <w:r>
        <w:t>Policy objectives</w:t>
      </w:r>
      <w:r w:rsidR="000D158F">
        <w:t xml:space="preserve"> and outcomes</w:t>
      </w:r>
      <w:bookmarkEnd w:id="4"/>
    </w:p>
    <w:p w:rsidR="00763CFB" w:rsidRDefault="00763CFB" w:rsidP="002D673D">
      <w:pPr>
        <w:rPr>
          <w:rStyle w:val="Strong"/>
        </w:rPr>
      </w:pPr>
      <w:r w:rsidRPr="00763CFB">
        <w:t xml:space="preserve">The objective of the QIPP </w:t>
      </w:r>
      <w:r w:rsidR="000D158F">
        <w:t>is</w:t>
      </w:r>
      <w:r w:rsidR="000D158F" w:rsidRPr="00763CFB">
        <w:t xml:space="preserve"> </w:t>
      </w:r>
      <w:r w:rsidRPr="00763CFB">
        <w:t>to</w:t>
      </w:r>
      <w:r w:rsidR="000D158F">
        <w:t xml:space="preserve"> i</w:t>
      </w:r>
      <w:r w:rsidRPr="00763CFB">
        <w:t xml:space="preserve">ncrease the value of Queensland Government procurement spend awarded to Indigenous businesses to </w:t>
      </w:r>
      <w:r w:rsidR="002D673D">
        <w:t xml:space="preserve">be 3 per cent of addressable spend by 2022. </w:t>
      </w:r>
    </w:p>
    <w:p w:rsidR="000D158F" w:rsidRPr="00763CFB" w:rsidRDefault="000D158F" w:rsidP="00DC46BD">
      <w:pPr>
        <w:pStyle w:val="BodyText"/>
      </w:pPr>
      <w:r w:rsidRPr="000D158F">
        <w:t>Successful implementation of the QIPP will result in the following outcomes for Queensland:</w:t>
      </w:r>
    </w:p>
    <w:p w:rsidR="000D158F" w:rsidRDefault="000D158F" w:rsidP="00DC46BD">
      <w:pPr>
        <w:pStyle w:val="bullet"/>
      </w:pPr>
      <w:r w:rsidRPr="000D158F">
        <w:t xml:space="preserve">Increase the capacity and capability of Indigenous businesses to successfully tender for Queensland Government contracts.  </w:t>
      </w:r>
    </w:p>
    <w:p w:rsidR="000D158F" w:rsidRPr="000D158F" w:rsidRDefault="000D158F" w:rsidP="000D158F">
      <w:pPr>
        <w:pStyle w:val="ListBullet"/>
      </w:pPr>
      <w:r w:rsidRPr="000D158F">
        <w:lastRenderedPageBreak/>
        <w:t>Growth and development of a diverse and sustainable Indigenous business sector in Queensland by increasing the capacity and capability of Indigenous businesses to supply to the Queensland Government but also to supply to the private sector through supply chains and increased private sector demand</w:t>
      </w:r>
      <w:r w:rsidR="00AD0B14">
        <w:t>.</w:t>
      </w:r>
      <w:r w:rsidRPr="000D158F">
        <w:t xml:space="preserve"> </w:t>
      </w:r>
    </w:p>
    <w:p w:rsidR="000D158F" w:rsidRDefault="000D158F" w:rsidP="001F08BD">
      <w:pPr>
        <w:pStyle w:val="bullet"/>
      </w:pPr>
      <w:r w:rsidRPr="000D158F">
        <w:t>Improved employment outcomes and opportunities for Aboriginal people and Torres Strait Islander people to participate in the Queensland economy</w:t>
      </w:r>
      <w:r w:rsidR="00AD0B14">
        <w:t>.</w:t>
      </w:r>
    </w:p>
    <w:p w:rsidR="00763CFB" w:rsidRPr="00B75165" w:rsidRDefault="00763CFB">
      <w:pPr>
        <w:pStyle w:val="Heading1"/>
      </w:pPr>
      <w:bookmarkStart w:id="5" w:name="_Toc479674933"/>
      <w:r w:rsidRPr="00B75165">
        <w:t>Commencement</w:t>
      </w:r>
      <w:bookmarkEnd w:id="5"/>
    </w:p>
    <w:p w:rsidR="00763CFB" w:rsidRDefault="00763CFB" w:rsidP="00763CFB">
      <w:r w:rsidRPr="00763CFB">
        <w:rPr>
          <w:lang w:val="en-AU" w:eastAsia="en-US"/>
        </w:rPr>
        <w:t xml:space="preserve">The QIPP will commence on </w:t>
      </w:r>
      <w:r w:rsidR="00B57B74">
        <w:t>1 September 2017</w:t>
      </w:r>
      <w:r w:rsidRPr="00763CFB">
        <w:rPr>
          <w:lang w:val="en-AU" w:eastAsia="en-US"/>
        </w:rPr>
        <w:t>.</w:t>
      </w:r>
    </w:p>
    <w:p w:rsidR="00763CFB" w:rsidRDefault="00763CFB" w:rsidP="00B75165">
      <w:pPr>
        <w:pStyle w:val="Heading1"/>
      </w:pPr>
      <w:bookmarkStart w:id="6" w:name="_Toc479674934"/>
      <w:r>
        <w:t>Application</w:t>
      </w:r>
      <w:bookmarkEnd w:id="6"/>
    </w:p>
    <w:p w:rsidR="00763CFB" w:rsidRPr="00763CFB" w:rsidRDefault="00763CFB" w:rsidP="00763CFB">
      <w:pPr>
        <w:rPr>
          <w:lang w:val="en-AU" w:eastAsia="en-US"/>
        </w:rPr>
      </w:pPr>
      <w:r w:rsidRPr="00763CFB">
        <w:rPr>
          <w:lang w:val="en-AU" w:eastAsia="en-US"/>
        </w:rPr>
        <w:t xml:space="preserve">The QIPP applies to Queensland budget </w:t>
      </w:r>
      <w:r w:rsidR="00971CD9">
        <w:t xml:space="preserve">sector </w:t>
      </w:r>
      <w:r w:rsidRPr="00763CFB">
        <w:rPr>
          <w:lang w:val="en-AU" w:eastAsia="en-US"/>
        </w:rPr>
        <w:t xml:space="preserve">agencies. </w:t>
      </w:r>
    </w:p>
    <w:p w:rsidR="00763CFB" w:rsidRPr="00763CFB" w:rsidRDefault="00763CFB" w:rsidP="00763CFB">
      <w:pPr>
        <w:rPr>
          <w:lang w:val="en-AU" w:eastAsia="en-US"/>
        </w:rPr>
      </w:pPr>
      <w:r w:rsidRPr="00763CFB">
        <w:rPr>
          <w:lang w:val="en-AU" w:eastAsia="en-US"/>
        </w:rPr>
        <w:t>The QIPP will not apply to statutory bodies or Government-owned corporations (GOCs)</w:t>
      </w:r>
      <w:r w:rsidR="006B2619">
        <w:t>. H</w:t>
      </w:r>
      <w:proofErr w:type="spellStart"/>
      <w:r w:rsidRPr="00763CFB">
        <w:rPr>
          <w:lang w:val="en-AU" w:eastAsia="en-US"/>
        </w:rPr>
        <w:t>owever</w:t>
      </w:r>
      <w:proofErr w:type="spellEnd"/>
      <w:r w:rsidRPr="00763CFB">
        <w:rPr>
          <w:lang w:val="en-AU" w:eastAsia="en-US"/>
        </w:rPr>
        <w:t xml:space="preserve">, </w:t>
      </w:r>
      <w:r w:rsidR="006B2619">
        <w:t xml:space="preserve">statutory </w:t>
      </w:r>
      <w:r w:rsidR="00FF6F71">
        <w:t xml:space="preserve">bodies </w:t>
      </w:r>
      <w:r w:rsidR="006B2619">
        <w:t xml:space="preserve">and </w:t>
      </w:r>
      <w:r w:rsidRPr="00763CFB">
        <w:rPr>
          <w:lang w:val="en-AU" w:eastAsia="en-US"/>
        </w:rPr>
        <w:t>GOCs may elect to establish procurement targets and strategies to increase their procurement with Indigenous businesses.</w:t>
      </w:r>
    </w:p>
    <w:p w:rsidR="00763CFB" w:rsidRPr="00B75165" w:rsidRDefault="00763CFB" w:rsidP="00B75165">
      <w:pPr>
        <w:pStyle w:val="Heading1"/>
      </w:pPr>
      <w:bookmarkStart w:id="7" w:name="_Toc479674935"/>
      <w:r w:rsidRPr="00B75165">
        <w:t>Overview of the Policy</w:t>
      </w:r>
      <w:bookmarkEnd w:id="7"/>
    </w:p>
    <w:p w:rsidR="00787168" w:rsidRPr="00787168" w:rsidRDefault="00787168" w:rsidP="00787168">
      <w:r w:rsidRPr="00787168">
        <w:t>The QIPP is a procurement-related policy within the broader framework provided by the QPP, and the QIPP and QPP similarly seek to leverage the Queensland Government’s procurement expenditure to achieve desired policy outcomes. To ensure no duplication, the QIPP will rely on the governance frameworks established by the QPP and its operating model.</w:t>
      </w:r>
    </w:p>
    <w:p w:rsidR="00763CFB" w:rsidRPr="00763CFB" w:rsidRDefault="00763CFB" w:rsidP="00763CFB">
      <w:pPr>
        <w:rPr>
          <w:lang w:val="en-AU" w:eastAsia="en-US"/>
        </w:rPr>
      </w:pPr>
      <w:r w:rsidRPr="00763CFB">
        <w:rPr>
          <w:lang w:val="en-AU" w:eastAsia="en-US"/>
        </w:rPr>
        <w:t xml:space="preserve">The QIPP is consistent with the QPP's </w:t>
      </w:r>
      <w:r w:rsidR="006B2619">
        <w:t xml:space="preserve">principles, including its </w:t>
      </w:r>
      <w:r w:rsidRPr="00763CFB">
        <w:rPr>
          <w:lang w:val="en-AU" w:eastAsia="en-US"/>
        </w:rPr>
        <w:t>focus on value for money, noting value for money reflects more than pricing alone, and enables the achievement of other economic, env</w:t>
      </w:r>
      <w:r>
        <w:rPr>
          <w:lang w:val="en-AU" w:eastAsia="en-US"/>
        </w:rPr>
        <w:t>ironment</w:t>
      </w:r>
      <w:r w:rsidR="00971CD9">
        <w:t>al</w:t>
      </w:r>
      <w:r>
        <w:rPr>
          <w:lang w:val="en-AU" w:eastAsia="en-US"/>
        </w:rPr>
        <w:t xml:space="preserve"> and social objectives.</w:t>
      </w:r>
      <w:r w:rsidR="006B2619">
        <w:t xml:space="preserve"> The QIPP also </w:t>
      </w:r>
      <w:r w:rsidR="00787168">
        <w:t>maintains a focus on</w:t>
      </w:r>
      <w:r w:rsidR="006B2619">
        <w:t xml:space="preserve"> undertak</w:t>
      </w:r>
      <w:r w:rsidR="00787168">
        <w:t>ing</w:t>
      </w:r>
      <w:r w:rsidR="006B2619">
        <w:t xml:space="preserve"> procurement activities with Indigenous businesses with integrity, ensuring probity and accountability for outcomes.</w:t>
      </w:r>
    </w:p>
    <w:p w:rsidR="00787168" w:rsidRDefault="00787168" w:rsidP="00787168">
      <w:r w:rsidRPr="00787168">
        <w:t xml:space="preserve">The QIPP will sit on the Government Procurement Portal as a procurement-related policy. A list of procurement-related policies can be found at </w:t>
      </w:r>
      <w:hyperlink r:id="rId13" w:history="1">
        <w:r w:rsidRPr="00787168">
          <w:rPr>
            <w:rStyle w:val="Hyperlink"/>
          </w:rPr>
          <w:t>www.qld.gov.au/procurement</w:t>
        </w:r>
      </w:hyperlink>
      <w:r w:rsidR="00B87B8F">
        <w:rPr>
          <w:rStyle w:val="Hyperlink"/>
        </w:rPr>
        <w:t xml:space="preserve">. </w:t>
      </w:r>
    </w:p>
    <w:p w:rsidR="00763CFB" w:rsidRDefault="00763CFB" w:rsidP="00763CFB">
      <w:r w:rsidRPr="00763CFB">
        <w:rPr>
          <w:lang w:val="en-AU" w:eastAsia="en-US"/>
        </w:rPr>
        <w:lastRenderedPageBreak/>
        <w:t>The key components of the QIPP include:</w:t>
      </w:r>
    </w:p>
    <w:p w:rsidR="00763CFB" w:rsidRPr="00B75165" w:rsidRDefault="00763CFB" w:rsidP="00B75165">
      <w:pPr>
        <w:pStyle w:val="Heading2"/>
      </w:pPr>
      <w:bookmarkStart w:id="8" w:name="_Toc479674936"/>
      <w:r w:rsidRPr="00B75165">
        <w:t>Definition of an Indigenous business</w:t>
      </w:r>
      <w:bookmarkEnd w:id="8"/>
    </w:p>
    <w:p w:rsidR="00763CFB" w:rsidRDefault="00763CFB" w:rsidP="00763CFB">
      <w:r w:rsidRPr="00763CFB">
        <w:rPr>
          <w:lang w:val="en-AU" w:eastAsia="en-US"/>
        </w:rPr>
        <w:t>For the purposes of the QIPP, an Indigenous business is one that is at least 50 per cent owned by an Aboriginal person</w:t>
      </w:r>
      <w:r w:rsidR="00085748">
        <w:t>/s</w:t>
      </w:r>
      <w:r w:rsidRPr="00763CFB">
        <w:rPr>
          <w:lang w:val="en-AU" w:eastAsia="en-US"/>
        </w:rPr>
        <w:t xml:space="preserve"> </w:t>
      </w:r>
      <w:r w:rsidR="00085748">
        <w:t>and/</w:t>
      </w:r>
      <w:r w:rsidRPr="00763CFB">
        <w:rPr>
          <w:lang w:val="en-AU" w:eastAsia="en-US"/>
        </w:rPr>
        <w:t>or a Torres Strait Islander person</w:t>
      </w:r>
      <w:r w:rsidR="00085748">
        <w:t>/s</w:t>
      </w:r>
      <w:r w:rsidRPr="00763CFB">
        <w:rPr>
          <w:lang w:val="en-AU" w:eastAsia="en-US"/>
        </w:rPr>
        <w:t>.</w:t>
      </w:r>
    </w:p>
    <w:p w:rsidR="00763CFB" w:rsidRDefault="00763CFB" w:rsidP="00B75165">
      <w:pPr>
        <w:pStyle w:val="Heading2"/>
      </w:pPr>
      <w:bookmarkStart w:id="9" w:name="_Toc479674937"/>
      <w:r>
        <w:t>3 per cent target o</w:t>
      </w:r>
      <w:r w:rsidR="00ED35F9">
        <w:t>f</w:t>
      </w:r>
      <w:r>
        <w:t xml:space="preserve"> addressable spend by 2022</w:t>
      </w:r>
      <w:bookmarkEnd w:id="9"/>
    </w:p>
    <w:p w:rsidR="00ED35F9" w:rsidRPr="00ED35F9" w:rsidRDefault="00ED35F9" w:rsidP="00ED35F9">
      <w:r w:rsidRPr="00ED35F9">
        <w:t xml:space="preserve">The Queensland Indigenous (Aboriginal and Torres Strait Islander) Procurement Policy (QIPP) provides a whole-of-Government framework </w:t>
      </w:r>
      <w:r w:rsidRPr="002D673D">
        <w:rPr>
          <w:rStyle w:val="Strong"/>
        </w:rPr>
        <w:t>to increase Indigenous business access to Queensland Government procurement market to be 3</w:t>
      </w:r>
      <w:r w:rsidR="00603024">
        <w:rPr>
          <w:rStyle w:val="Strong"/>
        </w:rPr>
        <w:t xml:space="preserve"> per cent</w:t>
      </w:r>
      <w:r w:rsidR="00603024" w:rsidRPr="002D673D">
        <w:rPr>
          <w:rStyle w:val="Strong"/>
        </w:rPr>
        <w:t xml:space="preserve"> </w:t>
      </w:r>
      <w:r w:rsidRPr="002D673D">
        <w:rPr>
          <w:rStyle w:val="Strong"/>
        </w:rPr>
        <w:t>of addressable spend by 2022</w:t>
      </w:r>
      <w:r w:rsidRPr="00ED35F9">
        <w:t>.</w:t>
      </w:r>
    </w:p>
    <w:p w:rsidR="00DB563B" w:rsidRDefault="00763CFB" w:rsidP="00D876EF">
      <w:r w:rsidRPr="00763CFB">
        <w:t xml:space="preserve">The QIPP acknowledges that not all government procurement spend is in markets </w:t>
      </w:r>
      <w:r w:rsidR="006B2619">
        <w:t xml:space="preserve">that are </w:t>
      </w:r>
      <w:r w:rsidRPr="00763CFB">
        <w:t>serviceable by Indigenous businesses</w:t>
      </w:r>
      <w:r w:rsidR="00DB563B">
        <w:t xml:space="preserve"> and </w:t>
      </w:r>
      <w:r w:rsidR="00DB563B" w:rsidRPr="00DB563B">
        <w:t>the baseline for measuring progress against the target does not include all procurement activities</w:t>
      </w:r>
      <w:r w:rsidR="00DB563B">
        <w:t>.</w:t>
      </w:r>
      <w:r w:rsidR="00DB563B" w:rsidRPr="00763CFB">
        <w:t xml:space="preserve"> </w:t>
      </w:r>
      <w:r w:rsidR="00DB563B" w:rsidRPr="00DB563B">
        <w:t>Addressable spend will be developed by agencies working collaboratively with whole</w:t>
      </w:r>
      <w:r w:rsidR="00603024">
        <w:t>-</w:t>
      </w:r>
      <w:r w:rsidR="00DB563B" w:rsidRPr="00DB563B">
        <w:t>of</w:t>
      </w:r>
      <w:r w:rsidR="00603024">
        <w:t>-</w:t>
      </w:r>
      <w:r w:rsidR="00DB563B" w:rsidRPr="00DB563B">
        <w:t>Government category leads and category councils</w:t>
      </w:r>
      <w:r w:rsidR="00DB563B">
        <w:t xml:space="preserve"> to determine</w:t>
      </w:r>
      <w:r w:rsidR="00DB563B" w:rsidRPr="00763CFB">
        <w:t xml:space="preserve"> </w:t>
      </w:r>
      <w:r w:rsidR="00DB563B">
        <w:t xml:space="preserve">procurement activities for new Government contracts that can be addressed by Indigenous businesses, based on an </w:t>
      </w:r>
      <w:r w:rsidR="00DB563B" w:rsidRPr="00763CFB">
        <w:t xml:space="preserve">analysis of the </w:t>
      </w:r>
      <w:r w:rsidR="00DB563B">
        <w:t xml:space="preserve">capacity and </w:t>
      </w:r>
      <w:r w:rsidR="00DB563B" w:rsidRPr="00763CFB">
        <w:t xml:space="preserve">capability of </w:t>
      </w:r>
      <w:r w:rsidR="00DB563B">
        <w:t xml:space="preserve">Indigenous businesses to supply. Procurement activities that may be excluded relate to </w:t>
      </w:r>
      <w:r w:rsidR="00DB563B" w:rsidRPr="00763CFB">
        <w:t xml:space="preserve">funds that are subject to interdepartmental transfers, </w:t>
      </w:r>
      <w:r w:rsidR="00DB563B">
        <w:t xml:space="preserve">grants, </w:t>
      </w:r>
      <w:r w:rsidR="00DB563B" w:rsidRPr="00763CFB">
        <w:t xml:space="preserve">legislative requirements, existing Standing Offer Arrangements, </w:t>
      </w:r>
      <w:r w:rsidR="00DB563B">
        <w:t xml:space="preserve">or existing contracts. </w:t>
      </w:r>
    </w:p>
    <w:p w:rsidR="00763CFB" w:rsidRPr="00763CFB" w:rsidRDefault="00DB563B" w:rsidP="00DC46BD">
      <w:r w:rsidRPr="00DB563B">
        <w:t>DATSIP will</w:t>
      </w:r>
      <w:r w:rsidR="008D08E8">
        <w:t xml:space="preserve">, in </w:t>
      </w:r>
      <w:r w:rsidRPr="00DB563B">
        <w:t xml:space="preserve">collaboration with </w:t>
      </w:r>
      <w:r w:rsidR="008D08E8">
        <w:t xml:space="preserve">agencies </w:t>
      </w:r>
      <w:r w:rsidRPr="00DB563B">
        <w:t>and whole</w:t>
      </w:r>
      <w:r w:rsidR="008D2A6D">
        <w:t>-</w:t>
      </w:r>
      <w:r w:rsidRPr="00DB563B">
        <w:t>of</w:t>
      </w:r>
      <w:r w:rsidR="008D2A6D">
        <w:t>-</w:t>
      </w:r>
      <w:r w:rsidRPr="00DB563B">
        <w:t>Government category management leads</w:t>
      </w:r>
      <w:r w:rsidR="008D08E8">
        <w:t>,</w:t>
      </w:r>
      <w:r w:rsidRPr="00DB563B">
        <w:t xml:space="preserve"> identify a process to</w:t>
      </w:r>
      <w:r w:rsidR="008D08E8">
        <w:t xml:space="preserve"> agree and</w:t>
      </w:r>
      <w:r w:rsidRPr="00DB563B">
        <w:t xml:space="preserve"> provide an annual update on addressable spend</w:t>
      </w:r>
      <w:r w:rsidR="008D08E8">
        <w:t>.</w:t>
      </w:r>
    </w:p>
    <w:p w:rsidR="00763CFB" w:rsidRDefault="00763CFB" w:rsidP="00B75165">
      <w:pPr>
        <w:pStyle w:val="Heading2"/>
      </w:pPr>
      <w:bookmarkStart w:id="10" w:name="_Toc479674938"/>
      <w:r>
        <w:t>A targeted, category management approach</w:t>
      </w:r>
      <w:bookmarkEnd w:id="10"/>
    </w:p>
    <w:p w:rsidR="00763CFB" w:rsidRPr="00763CFB" w:rsidRDefault="00763CFB" w:rsidP="00763CFB">
      <w:r w:rsidRPr="00763CFB">
        <w:t>The Queensland Government has established an agency-led procurement operating model to ensure agencies are accountable for their own procurement activities within a whole-of-</w:t>
      </w:r>
      <w:r w:rsidR="00D876EF">
        <w:t>G</w:t>
      </w:r>
      <w:r w:rsidRPr="00763CFB">
        <w:t xml:space="preserve">overnment framework of legislation, procurement-related policies and standards. </w:t>
      </w:r>
    </w:p>
    <w:p w:rsidR="00763CFB" w:rsidRPr="00763CFB" w:rsidRDefault="00763CFB" w:rsidP="00763CFB">
      <w:r w:rsidRPr="00763CFB">
        <w:lastRenderedPageBreak/>
        <w:t xml:space="preserve">Queensland Government procurement is </w:t>
      </w:r>
      <w:proofErr w:type="spellStart"/>
      <w:r w:rsidRPr="00763CFB">
        <w:t>organised</w:t>
      </w:r>
      <w:proofErr w:type="spellEnd"/>
      <w:r w:rsidRPr="00763CFB">
        <w:t xml:space="preserve"> through a category management approach that enables category managers to conduct in-depth market analysis and fully leverage the procurement spend of the Queensland Government. </w:t>
      </w:r>
      <w:r w:rsidR="00D876EF">
        <w:t xml:space="preserve">There are </w:t>
      </w:r>
      <w:r w:rsidRPr="00763CFB">
        <w:t xml:space="preserve">six </w:t>
      </w:r>
      <w:r w:rsidR="00D876EF">
        <w:t>categories</w:t>
      </w:r>
      <w:r w:rsidRPr="00763CFB">
        <w:t xml:space="preserve"> of spend:</w:t>
      </w:r>
    </w:p>
    <w:p w:rsidR="00763CFB" w:rsidRPr="00763CFB" w:rsidRDefault="00763CFB" w:rsidP="00763CFB">
      <w:pPr>
        <w:pStyle w:val="bullet"/>
      </w:pPr>
      <w:r w:rsidRPr="00763CFB">
        <w:t>Building, construction and maintenance</w:t>
      </w:r>
    </w:p>
    <w:p w:rsidR="00763CFB" w:rsidRPr="00763CFB" w:rsidRDefault="00763CFB" w:rsidP="00763CFB">
      <w:pPr>
        <w:pStyle w:val="bullet"/>
      </w:pPr>
      <w:r w:rsidRPr="00763CFB">
        <w:t>General goods and services</w:t>
      </w:r>
    </w:p>
    <w:p w:rsidR="00763CFB" w:rsidRPr="00763CFB" w:rsidRDefault="00763CFB" w:rsidP="00763CFB">
      <w:pPr>
        <w:pStyle w:val="bullet"/>
      </w:pPr>
      <w:r w:rsidRPr="00763CFB">
        <w:t>Information and communication technology</w:t>
      </w:r>
    </w:p>
    <w:p w:rsidR="00763CFB" w:rsidRPr="00763CFB" w:rsidRDefault="00763CFB" w:rsidP="00763CFB">
      <w:pPr>
        <w:pStyle w:val="bullet"/>
      </w:pPr>
      <w:r w:rsidRPr="00763CFB">
        <w:t>Medical</w:t>
      </w:r>
    </w:p>
    <w:p w:rsidR="00763CFB" w:rsidRPr="00763CFB" w:rsidRDefault="00763CFB" w:rsidP="00763CFB">
      <w:pPr>
        <w:pStyle w:val="bullet"/>
      </w:pPr>
      <w:r w:rsidRPr="00763CFB">
        <w:t>Social services</w:t>
      </w:r>
    </w:p>
    <w:p w:rsidR="00763CFB" w:rsidRPr="00763CFB" w:rsidRDefault="00763CFB" w:rsidP="00763CFB">
      <w:pPr>
        <w:pStyle w:val="bullet"/>
      </w:pPr>
      <w:r w:rsidRPr="00763CFB">
        <w:t>Transport infrastructure services.</w:t>
      </w:r>
    </w:p>
    <w:p w:rsidR="00763CFB" w:rsidRPr="00763CFB" w:rsidRDefault="00763CFB" w:rsidP="00763CFB">
      <w:r w:rsidRPr="00763CFB">
        <w:t>Th</w:t>
      </w:r>
      <w:r w:rsidR="005316F5">
        <w:t>r</w:t>
      </w:r>
      <w:r w:rsidRPr="00763CFB">
        <w:t xml:space="preserve">ough a category management approach, Procurement Officers are able to take a targeted approach to the QIPP, identifying categories with the highest opportunity for Indigenous businesses, rather than pursuing opportunities or benefits through every procurement activity.  This model is supported by the </w:t>
      </w:r>
      <w:r w:rsidR="00D876EF">
        <w:t>model established by the QPP</w:t>
      </w:r>
      <w:r w:rsidRPr="00763CFB">
        <w:t>, which provide</w:t>
      </w:r>
      <w:r w:rsidR="00D876EF">
        <w:t>s</w:t>
      </w:r>
      <w:r w:rsidRPr="00763CFB">
        <w:t xml:space="preserve"> the broader procurement framework, operating model and governance arrangements to support agencies to undertake procurement</w:t>
      </w:r>
      <w:r w:rsidR="00D876EF">
        <w:t xml:space="preserve">. A category-management approach will enable the </w:t>
      </w:r>
      <w:r w:rsidRPr="00763CFB">
        <w:t>full benefit of the QIPP</w:t>
      </w:r>
      <w:r w:rsidR="00D876EF">
        <w:t xml:space="preserve"> to be </w:t>
      </w:r>
      <w:proofErr w:type="spellStart"/>
      <w:r w:rsidR="00D876EF">
        <w:t>realised</w:t>
      </w:r>
      <w:proofErr w:type="spellEnd"/>
      <w:r w:rsidRPr="00763CFB">
        <w:t xml:space="preserve">. </w:t>
      </w:r>
    </w:p>
    <w:p w:rsidR="00763CFB" w:rsidRPr="00763CFB" w:rsidRDefault="00763CFB" w:rsidP="00763CFB">
      <w:r w:rsidRPr="00763CFB">
        <w:t xml:space="preserve">For procurement spend related to categories, it will be the role of </w:t>
      </w:r>
      <w:r w:rsidR="001963EB">
        <w:t>agencies and whole</w:t>
      </w:r>
      <w:r w:rsidR="003B2452">
        <w:t>-</w:t>
      </w:r>
      <w:r w:rsidR="001963EB">
        <w:t>of</w:t>
      </w:r>
      <w:r w:rsidR="003B2452">
        <w:t>-</w:t>
      </w:r>
      <w:r w:rsidR="001963EB">
        <w:t>Government category leads (and Category Councils where appropriate)</w:t>
      </w:r>
      <w:r w:rsidRPr="00763CFB">
        <w:t xml:space="preserve">, supported by DATSIP, to identify opportunities for procurement with Indigenous businesses, and develop a category strategy to explore and pursue areas of significant opportunity. </w:t>
      </w:r>
    </w:p>
    <w:p w:rsidR="00763CFB" w:rsidRDefault="00763CFB" w:rsidP="00763CFB"/>
    <w:p w:rsidR="001963EB" w:rsidRDefault="001963EB" w:rsidP="00763CFB"/>
    <w:p w:rsidR="00763CFB" w:rsidRDefault="00EB6A6E" w:rsidP="00B75165">
      <w:pPr>
        <w:pStyle w:val="Heading2"/>
      </w:pPr>
      <w:bookmarkStart w:id="11" w:name="_Toc479674939"/>
      <w:r>
        <w:t>S</w:t>
      </w:r>
      <w:r w:rsidR="00763CFB">
        <w:t>et</w:t>
      </w:r>
      <w:r>
        <w:t>-</w:t>
      </w:r>
      <w:r w:rsidR="00763CFB">
        <w:t>asides</w:t>
      </w:r>
      <w:bookmarkEnd w:id="11"/>
    </w:p>
    <w:p w:rsidR="00763CFB" w:rsidRPr="00763CFB" w:rsidRDefault="00763CFB" w:rsidP="00763CFB">
      <w:r w:rsidRPr="00763CFB">
        <w:t xml:space="preserve">A </w:t>
      </w:r>
      <w:r w:rsidR="00EB6A6E">
        <w:t>set-</w:t>
      </w:r>
      <w:r w:rsidRPr="00763CFB">
        <w:t xml:space="preserve">aside approach involves reserving certain </w:t>
      </w:r>
      <w:r w:rsidR="005316F5">
        <w:t>G</w:t>
      </w:r>
      <w:r w:rsidRPr="00763CFB">
        <w:t xml:space="preserve">overnment procurement contracts for specified businesses. </w:t>
      </w:r>
      <w:r w:rsidR="000E0FFA">
        <w:t>S</w:t>
      </w:r>
      <w:r w:rsidRPr="00763CFB">
        <w:t xml:space="preserve">et-asides within the QIPP would require Queensland Government entities to first look to engage with Indigenous businesses </w:t>
      </w:r>
      <w:r w:rsidR="00732314">
        <w:t>where</w:t>
      </w:r>
      <w:r w:rsidR="008D08E8">
        <w:t xml:space="preserve"> one of the following apply</w:t>
      </w:r>
      <w:r w:rsidRPr="00763CFB">
        <w:t>:</w:t>
      </w:r>
    </w:p>
    <w:p w:rsidR="00732314" w:rsidRPr="00732314" w:rsidRDefault="00732314" w:rsidP="00732314">
      <w:pPr>
        <w:pStyle w:val="ListBullet"/>
      </w:pPr>
      <w:r w:rsidRPr="00732314">
        <w:lastRenderedPageBreak/>
        <w:t>The goods or services being purchased will be delivered to Aboriginal people or Torres Strait Islander people in discrete locations, or in other locations</w:t>
      </w:r>
      <w:r w:rsidR="00971CD9">
        <w:t xml:space="preserve"> that have a high Aboriginal population and/or Torres Strait Islander population</w:t>
      </w:r>
      <w:r w:rsidRPr="00732314">
        <w:t xml:space="preserve">; or </w:t>
      </w:r>
    </w:p>
    <w:p w:rsidR="00763CFB" w:rsidRPr="00763CFB" w:rsidRDefault="00732314" w:rsidP="00732314">
      <w:pPr>
        <w:pStyle w:val="ListBullet"/>
      </w:pPr>
      <w:r w:rsidRPr="00732314">
        <w:t>The goods or services being purchased target the specific needs of Aboriginal and Torres Strait Islander Queenslanders (or a cohort of Aboriginal people or Torres Strait Islander people)</w:t>
      </w:r>
      <w:r w:rsidR="00763CFB" w:rsidRPr="00763CFB">
        <w:t>.</w:t>
      </w:r>
    </w:p>
    <w:p w:rsidR="00763CFB" w:rsidRPr="00763CFB" w:rsidRDefault="00EB6A6E" w:rsidP="00763CFB">
      <w:r>
        <w:t>S</w:t>
      </w:r>
      <w:r w:rsidR="00763CFB" w:rsidRPr="00763CFB">
        <w:t>et</w:t>
      </w:r>
      <w:r>
        <w:t>-</w:t>
      </w:r>
      <w:r w:rsidR="00763CFB" w:rsidRPr="00763CFB">
        <w:t xml:space="preserve">asides </w:t>
      </w:r>
      <w:r w:rsidR="008D08E8">
        <w:t xml:space="preserve">must still be </w:t>
      </w:r>
      <w:r w:rsidR="00763CFB" w:rsidRPr="00763CFB">
        <w:t>subject to a competitive process</w:t>
      </w:r>
      <w:r w:rsidR="008D08E8">
        <w:t xml:space="preserve">, seeking to </w:t>
      </w:r>
      <w:r w:rsidR="00CD7291">
        <w:t xml:space="preserve">increase the number of </w:t>
      </w:r>
      <w:r w:rsidR="008D08E8">
        <w:t xml:space="preserve">Indigenous businesses </w:t>
      </w:r>
      <w:r w:rsidR="00CD7291">
        <w:t xml:space="preserve">in the </w:t>
      </w:r>
      <w:r w:rsidR="008D08E8">
        <w:t>market</w:t>
      </w:r>
      <w:r w:rsidR="009656BE">
        <w:t xml:space="preserve"> and the process should account for the </w:t>
      </w:r>
      <w:r w:rsidR="008D08E8">
        <w:t>relative value and risk associated with the procurement</w:t>
      </w:r>
      <w:r w:rsidR="00763CFB" w:rsidRPr="00763CFB">
        <w:t xml:space="preserve">. </w:t>
      </w:r>
    </w:p>
    <w:p w:rsidR="00763CFB" w:rsidRDefault="00763CFB" w:rsidP="00763CFB">
      <w:r w:rsidRPr="00763CFB">
        <w:t>Agencies are not required to use set</w:t>
      </w:r>
      <w:r w:rsidR="00EB6A6E">
        <w:t>-</w:t>
      </w:r>
      <w:r w:rsidRPr="00763CFB">
        <w:t>asides where no suitable Indigenous business can be identified in the market analysis stage.</w:t>
      </w:r>
      <w:r w:rsidR="008D08E8">
        <w:t xml:space="preserve"> </w:t>
      </w:r>
      <w:r w:rsidR="008D08E8" w:rsidRPr="008D08E8">
        <w:t>In addition, agencies are not required to award a procurement as a result of this set aside process if no business is evaluated as representing either value for money, or as having the necessary capability or capacity to supply.</w:t>
      </w:r>
    </w:p>
    <w:p w:rsidR="00763CFB" w:rsidRDefault="00763CFB" w:rsidP="00B75165">
      <w:pPr>
        <w:pStyle w:val="Heading2"/>
      </w:pPr>
      <w:bookmarkStart w:id="12" w:name="_Toc479674940"/>
      <w:r>
        <w:t>Selective offer process with Indigenous businesses</w:t>
      </w:r>
      <w:bookmarkEnd w:id="12"/>
    </w:p>
    <w:p w:rsidR="00763CFB" w:rsidRPr="00763CFB" w:rsidRDefault="00763CFB" w:rsidP="00763CFB">
      <w:r w:rsidRPr="00763CFB">
        <w:t xml:space="preserve">For all other </w:t>
      </w:r>
      <w:r w:rsidR="005D4504">
        <w:t>procurement opportunit</w:t>
      </w:r>
      <w:r w:rsidR="00AF7E9A">
        <w:t>ies</w:t>
      </w:r>
      <w:r w:rsidR="005D4504">
        <w:t xml:space="preserve"> </w:t>
      </w:r>
      <w:r w:rsidR="00AF7E9A">
        <w:t>a</w:t>
      </w:r>
      <w:r w:rsidR="00AF7E9A" w:rsidRPr="00AF7E9A">
        <w:t>gencies may choose to use a</w:t>
      </w:r>
      <w:r w:rsidR="00AF7E9A">
        <w:t xml:space="preserve"> selective offer </w:t>
      </w:r>
      <w:r w:rsidR="00AF7E9A" w:rsidRPr="00AF7E9A">
        <w:t xml:space="preserve">process </w:t>
      </w:r>
      <w:r w:rsidR="00AF7E9A">
        <w:t>with</w:t>
      </w:r>
      <w:r w:rsidR="00AF7E9A" w:rsidRPr="00AF7E9A">
        <w:t xml:space="preserve"> Indigenous businesses </w:t>
      </w:r>
      <w:r w:rsidR="00AF7E9A">
        <w:t>only.</w:t>
      </w:r>
      <w:r w:rsidR="00237F15">
        <w:t xml:space="preserve"> </w:t>
      </w:r>
    </w:p>
    <w:p w:rsidR="00763CFB" w:rsidRPr="00763CFB" w:rsidRDefault="00763CFB" w:rsidP="00763CFB">
      <w:r w:rsidRPr="00763CFB">
        <w:t xml:space="preserve">A selective offer process is a procurement method whereby suppliers that have met pre-established criteria are invited to offer. Within the context of the QIPP, the pre-established criteria is that the business is at least 50 per cent owned by an Aboriginal person </w:t>
      </w:r>
      <w:r w:rsidR="00085748">
        <w:t>and/</w:t>
      </w:r>
      <w:r w:rsidRPr="00763CFB">
        <w:t xml:space="preserve">or a Torres Strait Islander person. </w:t>
      </w:r>
    </w:p>
    <w:p w:rsidR="00AF7E9A" w:rsidRDefault="00AF7E9A" w:rsidP="00AF7E9A">
      <w:r w:rsidRPr="00763CFB">
        <w:t>The selective offer process with Indigenous businesses is not mandatory. Agencies are best placed to identify the most suitable opportunities for selective offer process and increase their procurement with Indigenous businesses, and contribute to the 3 per cent target.</w:t>
      </w:r>
    </w:p>
    <w:p w:rsidR="00AF7E9A" w:rsidRDefault="00AF7E9A" w:rsidP="00AF7E9A">
      <w:r>
        <w:t>The decision to use such a process must be based on a justifiable and defensible assessment of the procurement. As part of this agencies must ensure that:</w:t>
      </w:r>
    </w:p>
    <w:p w:rsidR="00AF7E9A" w:rsidRPr="00AF7E9A" w:rsidRDefault="00AF7E9A" w:rsidP="00EB6A6E">
      <w:pPr>
        <w:pStyle w:val="bullet"/>
      </w:pPr>
      <w:r>
        <w:t>a</w:t>
      </w:r>
      <w:r w:rsidRPr="00AF7E9A">
        <w:t>n appropriately competitive supply market, relative to the value and risk associated with the procurement, exists</w:t>
      </w:r>
    </w:p>
    <w:p w:rsidR="00AF7E9A" w:rsidRDefault="00AF7E9A" w:rsidP="00EB6A6E">
      <w:pPr>
        <w:pStyle w:val="bullet"/>
      </w:pPr>
      <w:r>
        <w:lastRenderedPageBreak/>
        <w:t>a demonstrable value for money outcome is achieved.</w:t>
      </w:r>
    </w:p>
    <w:p w:rsidR="00763CFB" w:rsidRDefault="00763CFB" w:rsidP="00B75165">
      <w:pPr>
        <w:pStyle w:val="Heading1"/>
      </w:pPr>
      <w:bookmarkStart w:id="13" w:name="_Toc479674941"/>
      <w:r>
        <w:t>Implementation</w:t>
      </w:r>
      <w:bookmarkEnd w:id="13"/>
    </w:p>
    <w:p w:rsidR="00763CFB" w:rsidRDefault="00763CFB" w:rsidP="00763CFB">
      <w:r w:rsidRPr="00763CFB">
        <w:t>The QIPP will align with the overarching QPP and be embedded in the existing procurement operatin</w:t>
      </w:r>
      <w:r w:rsidR="00971CD9">
        <w:t>g</w:t>
      </w:r>
      <w:r w:rsidRPr="00763CFB">
        <w:t xml:space="preserve"> model. It will act as a framework to guide decision making, increase the visibility of Indigenous businesses and increase the value of procurement with Indigenous businesses.</w:t>
      </w:r>
    </w:p>
    <w:p w:rsidR="00763CFB" w:rsidRPr="00763CFB" w:rsidRDefault="00763CFB" w:rsidP="00763CFB">
      <w:r w:rsidRPr="00763CFB">
        <w:t xml:space="preserve">The implementation of the QIPP will occur through a phased approach of six priorities: </w:t>
      </w:r>
    </w:p>
    <w:p w:rsidR="001963EB" w:rsidRDefault="001963EB" w:rsidP="00763CFB">
      <w:pPr>
        <w:pStyle w:val="bullet"/>
      </w:pPr>
      <w:r w:rsidRPr="001963EB">
        <w:t>Enhance and develop capacity and capability of Indigenous businesses to successfully compete for Queensland Government procurement contracts</w:t>
      </w:r>
      <w:r w:rsidR="002D71E1">
        <w:t>.</w:t>
      </w:r>
      <w:r w:rsidRPr="001963EB" w:rsidDel="001963EB">
        <w:t xml:space="preserve"> </w:t>
      </w:r>
    </w:p>
    <w:p w:rsidR="001963EB" w:rsidRDefault="001963EB" w:rsidP="00763CFB">
      <w:pPr>
        <w:pStyle w:val="bullet"/>
      </w:pPr>
      <w:r w:rsidRPr="001963EB">
        <w:t>Develop a baseline estimate of the value of addressable spend, against which the 3 per cent target can be measured</w:t>
      </w:r>
      <w:r w:rsidR="002D71E1">
        <w:t>.</w:t>
      </w:r>
    </w:p>
    <w:p w:rsidR="00763CFB" w:rsidRPr="00763CFB" w:rsidRDefault="001963EB" w:rsidP="00763CFB">
      <w:pPr>
        <w:pStyle w:val="bullet"/>
      </w:pPr>
      <w:r w:rsidRPr="001963EB">
        <w:t>Identify improvements to existing databases for identifying and verifying Indigenous businesses and to data systems, for capturing spend with Indigenous businesses to improve reporting and knowledge management</w:t>
      </w:r>
      <w:r w:rsidR="002D71E1">
        <w:t>.</w:t>
      </w:r>
      <w:r w:rsidR="00763CFB" w:rsidRPr="00763CFB">
        <w:t xml:space="preserve"> </w:t>
      </w:r>
    </w:p>
    <w:p w:rsidR="001963EB" w:rsidRDefault="001963EB" w:rsidP="00763CFB">
      <w:pPr>
        <w:pStyle w:val="bullet"/>
      </w:pPr>
      <w:r w:rsidRPr="001963EB">
        <w:t>Develop the tools and procedures that align with the QPP and give procuring officers confidence in applying the QIPP</w:t>
      </w:r>
      <w:r w:rsidR="002D71E1">
        <w:t>.</w:t>
      </w:r>
      <w:r w:rsidRPr="001963EB" w:rsidDel="001963EB">
        <w:t xml:space="preserve"> </w:t>
      </w:r>
    </w:p>
    <w:p w:rsidR="001963EB" w:rsidRDefault="001963EB" w:rsidP="00763CFB">
      <w:pPr>
        <w:pStyle w:val="bullet"/>
      </w:pPr>
      <w:r w:rsidRPr="001963EB">
        <w:t>Consult with agencies, whole</w:t>
      </w:r>
      <w:r w:rsidR="00085748">
        <w:t>-</w:t>
      </w:r>
      <w:r w:rsidRPr="001963EB">
        <w:t>of</w:t>
      </w:r>
      <w:r w:rsidR="00771E9A">
        <w:t>-</w:t>
      </w:r>
      <w:r w:rsidRPr="001963EB">
        <w:t>Government category leads and Category Councils (where applicable) to identify the best opportunities and the most scope for increasing procurement with Indigenous businesses</w:t>
      </w:r>
      <w:r w:rsidR="002D71E1">
        <w:t>.</w:t>
      </w:r>
      <w:r w:rsidRPr="001963EB" w:rsidDel="00C30CB7">
        <w:t xml:space="preserve"> </w:t>
      </w:r>
    </w:p>
    <w:p w:rsidR="00763CFB" w:rsidRPr="00763CFB" w:rsidRDefault="001963EB" w:rsidP="00763CFB">
      <w:pPr>
        <w:pStyle w:val="bullet"/>
      </w:pPr>
      <w:r w:rsidRPr="001963EB">
        <w:t>Develop performance measures, review and evaluation frameworks that assess the benefits and costs of a QIPP and establish a model of continuous improvement</w:t>
      </w:r>
      <w:r w:rsidR="00763CFB" w:rsidRPr="00763CFB">
        <w:t>.</w:t>
      </w:r>
    </w:p>
    <w:p w:rsidR="00763CFB" w:rsidRPr="00763CFB" w:rsidRDefault="00763CFB" w:rsidP="00763CFB">
      <w:r w:rsidRPr="00763CFB">
        <w:t xml:space="preserve">The six activities will be applied collectively not </w:t>
      </w:r>
      <w:r w:rsidR="008D0C5B">
        <w:t>sequentially</w:t>
      </w:r>
      <w:r w:rsidRPr="00763CFB">
        <w:t xml:space="preserve">. </w:t>
      </w:r>
    </w:p>
    <w:p w:rsidR="00763CFB" w:rsidRPr="00763CFB" w:rsidRDefault="00763CFB" w:rsidP="00763CFB">
      <w:r w:rsidRPr="00763CFB">
        <w:t xml:space="preserve">This implementation approach provides a robust framework to guide the work of </w:t>
      </w:r>
      <w:r w:rsidR="006E33EF">
        <w:t>entities</w:t>
      </w:r>
      <w:r w:rsidRPr="00763CFB">
        <w:t>. Importantly, the framework will be dynamic, and responsive to new and emerging knowledge regarding the capability of Indigenous businesses.</w:t>
      </w:r>
    </w:p>
    <w:p w:rsidR="00763CFB" w:rsidRPr="00763CFB" w:rsidRDefault="00763CFB" w:rsidP="00763CFB">
      <w:r w:rsidRPr="00763CFB">
        <w:t xml:space="preserve">Engagement with regions throughout Queensland will be critical in understanding regionally-specific economies and markets and ensuring challenges are identified and opportunities captured. </w:t>
      </w:r>
    </w:p>
    <w:p w:rsidR="00B25E9F" w:rsidRPr="00B25E9F" w:rsidRDefault="00B25E9F" w:rsidP="00B25E9F">
      <w:pPr>
        <w:pStyle w:val="Heading2"/>
        <w:rPr>
          <w:rStyle w:val="Strong"/>
          <w:b w:val="0"/>
          <w:bCs/>
        </w:rPr>
      </w:pPr>
      <w:bookmarkStart w:id="14" w:name="_Toc479674942"/>
      <w:r w:rsidRPr="00B25E9F">
        <w:rPr>
          <w:rStyle w:val="Strong"/>
          <w:b w:val="0"/>
          <w:bCs/>
        </w:rPr>
        <w:lastRenderedPageBreak/>
        <w:t>Roles</w:t>
      </w:r>
      <w:bookmarkEnd w:id="14"/>
    </w:p>
    <w:p w:rsidR="00CF3AB0" w:rsidRDefault="00CF3AB0" w:rsidP="00763CFB">
      <w:pPr>
        <w:rPr>
          <w:rStyle w:val="Strong"/>
        </w:rPr>
      </w:pPr>
      <w:r w:rsidRPr="00CF3AB0">
        <w:t>The QIPP is a procurement-related policy under the auspices of the QPP and acts as a framework to guide Procurement Officers and Queensland Government agencies in making informed decisions to increase procurement with Indigenous businesses.</w:t>
      </w:r>
    </w:p>
    <w:p w:rsidR="00CF3AB0" w:rsidRPr="00DC46BD" w:rsidRDefault="00CF3AB0" w:rsidP="00CF3AB0">
      <w:pPr>
        <w:rPr>
          <w:rStyle w:val="Strong"/>
        </w:rPr>
      </w:pPr>
      <w:r w:rsidRPr="00DC46BD">
        <w:rPr>
          <w:rStyle w:val="Strong"/>
        </w:rPr>
        <w:t>Office of the Chief Advisor</w:t>
      </w:r>
      <w:r w:rsidR="007A0B03">
        <w:rPr>
          <w:rStyle w:val="Strong"/>
        </w:rPr>
        <w:t xml:space="preserve"> –</w:t>
      </w:r>
      <w:r w:rsidRPr="00DC46BD">
        <w:rPr>
          <w:rStyle w:val="Strong"/>
        </w:rPr>
        <w:t xml:space="preserve"> Procurement </w:t>
      </w:r>
    </w:p>
    <w:p w:rsidR="00CF3AB0" w:rsidRPr="00CF3AB0" w:rsidRDefault="00D80608">
      <w:r>
        <w:t xml:space="preserve">The roles and responsibilities of the </w:t>
      </w:r>
      <w:r w:rsidR="00CF3AB0" w:rsidRPr="00CF3AB0">
        <w:t>OCA</w:t>
      </w:r>
      <w:r w:rsidR="00B371A0">
        <w:t>-</w:t>
      </w:r>
      <w:r w:rsidR="00CF3AB0" w:rsidRPr="00CF3AB0">
        <w:t xml:space="preserve">P </w:t>
      </w:r>
      <w:r>
        <w:t xml:space="preserve">are set out in the QPP at </w:t>
      </w:r>
      <w:hyperlink r:id="rId14" w:history="1">
        <w:r w:rsidRPr="00E66E89">
          <w:rPr>
            <w:rStyle w:val="Hyperlink"/>
          </w:rPr>
          <w:t>www.qld.gov.au/procurement</w:t>
        </w:r>
      </w:hyperlink>
      <w:r>
        <w:t xml:space="preserve">. </w:t>
      </w:r>
    </w:p>
    <w:p w:rsidR="00CF3AB0" w:rsidRPr="00CF3AB0" w:rsidRDefault="00D80608" w:rsidP="00CF3AB0">
      <w:r>
        <w:t>In relation to the QIPP r</w:t>
      </w:r>
      <w:r w:rsidR="00CF3AB0" w:rsidRPr="00CF3AB0">
        <w:t>oles and responsibilities include:</w:t>
      </w:r>
    </w:p>
    <w:p w:rsidR="00B371A0" w:rsidRDefault="00B371A0" w:rsidP="00CF3AB0">
      <w:pPr>
        <w:pStyle w:val="ListBullet"/>
      </w:pPr>
      <w:r>
        <w:t xml:space="preserve">Facilitating access by </w:t>
      </w:r>
      <w:r w:rsidR="00046468">
        <w:t xml:space="preserve">the </w:t>
      </w:r>
      <w:r w:rsidR="00046468" w:rsidRPr="00CF3AB0">
        <w:t>Department of Aboriginal and Torres Strait Islander Partnerships</w:t>
      </w:r>
      <w:r w:rsidR="00046468">
        <w:t xml:space="preserve"> (</w:t>
      </w:r>
      <w:r>
        <w:t>DATSIP</w:t>
      </w:r>
      <w:r w:rsidR="00046468">
        <w:t>)</w:t>
      </w:r>
      <w:r>
        <w:t xml:space="preserve"> to the governance bodies and frameworks, including reporting.</w:t>
      </w:r>
    </w:p>
    <w:p w:rsidR="00B371A0" w:rsidRDefault="00B371A0" w:rsidP="00CF3AB0">
      <w:pPr>
        <w:pStyle w:val="ListBullet"/>
      </w:pPr>
      <w:r>
        <w:t>Providing advice to DATSIP, as required, with respect to the operation of the QIPP.</w:t>
      </w:r>
    </w:p>
    <w:p w:rsidR="00CF3AB0" w:rsidRPr="00CF3AB0" w:rsidRDefault="00CF3AB0" w:rsidP="00DC46BD">
      <w:pPr>
        <w:pStyle w:val="ListBullet"/>
        <w:numPr>
          <w:ilvl w:val="0"/>
          <w:numId w:val="0"/>
        </w:numPr>
        <w:ind w:left="284"/>
      </w:pPr>
    </w:p>
    <w:p w:rsidR="00CF3AB0" w:rsidRPr="00CF3AB0" w:rsidRDefault="00CF3AB0" w:rsidP="00DC46BD">
      <w:pPr>
        <w:pStyle w:val="ListBullet"/>
        <w:numPr>
          <w:ilvl w:val="0"/>
          <w:numId w:val="0"/>
        </w:numPr>
        <w:ind w:left="284" w:hanging="284"/>
      </w:pPr>
      <w:r w:rsidRPr="00CF3AB0">
        <w:rPr>
          <w:rStyle w:val="Strong"/>
        </w:rPr>
        <w:t>Queensland Government agencies</w:t>
      </w:r>
      <w:r w:rsidR="007A0B03">
        <w:rPr>
          <w:rStyle w:val="Strong"/>
        </w:rPr>
        <w:t xml:space="preserve"> will:</w:t>
      </w:r>
      <w:r w:rsidRPr="00CF3AB0">
        <w:t xml:space="preserve"> </w:t>
      </w:r>
    </w:p>
    <w:p w:rsidR="00CF3AB0" w:rsidRPr="00CF3AB0" w:rsidRDefault="00CF3AB0" w:rsidP="00CF3AB0">
      <w:pPr>
        <w:pStyle w:val="ListBullet"/>
      </w:pPr>
      <w:r w:rsidRPr="00CF3AB0">
        <w:t xml:space="preserve">Maintain responsibility for their procurement outcomes, and ensuring this policy is followed and embedded into practice, within their agencies. </w:t>
      </w:r>
    </w:p>
    <w:p w:rsidR="00CF3AB0" w:rsidRPr="00CF3AB0" w:rsidRDefault="00CF3AB0" w:rsidP="00CF3AB0">
      <w:pPr>
        <w:pStyle w:val="ListBullet"/>
      </w:pPr>
      <w:r w:rsidRPr="00CF3AB0">
        <w:t>Provide progress reports on the implementation of the</w:t>
      </w:r>
      <w:r w:rsidR="001B4D01">
        <w:t xml:space="preserve"> QIPP</w:t>
      </w:r>
      <w:r w:rsidRPr="00CF3AB0">
        <w:t xml:space="preserve"> and achievements towards relevant targets, as required. </w:t>
      </w:r>
    </w:p>
    <w:p w:rsidR="00CF3AB0" w:rsidRPr="00CF3AB0" w:rsidRDefault="00CF3AB0" w:rsidP="00CF3AB0">
      <w:pPr>
        <w:pStyle w:val="ListBullet"/>
      </w:pPr>
      <w:r w:rsidRPr="00CF3AB0">
        <w:t>Ensure existing Indigenous procurement-related procedures align and support the QIPP.</w:t>
      </w:r>
    </w:p>
    <w:p w:rsidR="00CF3AB0" w:rsidRPr="00CF3AB0" w:rsidRDefault="00CF3AB0" w:rsidP="00CF3AB0">
      <w:pPr>
        <w:pStyle w:val="ListBullet"/>
      </w:pPr>
      <w:r w:rsidRPr="00CF3AB0">
        <w:t xml:space="preserve">Educate and upskill relevant agency employees, including contractors and consultants acting on behalf of an agency, on the requirements of this policy, including the provision of cultural capability training. </w:t>
      </w:r>
    </w:p>
    <w:p w:rsidR="00CF3AB0" w:rsidRPr="00CF3AB0" w:rsidRDefault="00CF3AB0" w:rsidP="00DC46BD">
      <w:pPr>
        <w:pStyle w:val="ListBullet"/>
        <w:numPr>
          <w:ilvl w:val="0"/>
          <w:numId w:val="0"/>
        </w:numPr>
        <w:ind w:left="284"/>
      </w:pPr>
    </w:p>
    <w:p w:rsidR="00CF3AB0" w:rsidRPr="00DC46BD" w:rsidRDefault="00CF3AB0" w:rsidP="00DC46BD">
      <w:pPr>
        <w:pStyle w:val="ListBullet"/>
        <w:numPr>
          <w:ilvl w:val="0"/>
          <w:numId w:val="0"/>
        </w:numPr>
        <w:ind w:left="284" w:hanging="284"/>
        <w:rPr>
          <w:rStyle w:val="Strong"/>
        </w:rPr>
      </w:pPr>
      <w:r w:rsidRPr="00DC46BD">
        <w:rPr>
          <w:rStyle w:val="Strong"/>
        </w:rPr>
        <w:t xml:space="preserve">Category lead agencies </w:t>
      </w:r>
    </w:p>
    <w:p w:rsidR="00CF3AB0" w:rsidRPr="00CF3AB0" w:rsidRDefault="00CF3AB0" w:rsidP="00CF3AB0">
      <w:pPr>
        <w:pStyle w:val="ListBullet"/>
      </w:pPr>
      <w:r w:rsidRPr="00CF3AB0">
        <w:t>Lead agency category teams will consult with other budget agencies will coordinate a forward procurement pipeline for their category</w:t>
      </w:r>
      <w:r w:rsidR="0002260C">
        <w:t>.</w:t>
      </w:r>
    </w:p>
    <w:p w:rsidR="00DC46BD" w:rsidRDefault="00DC46BD" w:rsidP="00CF3AB0">
      <w:pPr>
        <w:rPr>
          <w:rStyle w:val="Strong"/>
        </w:rPr>
      </w:pPr>
    </w:p>
    <w:p w:rsidR="00DC46BD" w:rsidRDefault="00DC46BD" w:rsidP="00CF3AB0">
      <w:pPr>
        <w:rPr>
          <w:rStyle w:val="Strong"/>
        </w:rPr>
      </w:pPr>
    </w:p>
    <w:p w:rsidR="00CF3AB0" w:rsidRPr="00DC46BD" w:rsidRDefault="00CF3AB0" w:rsidP="00CF3AB0">
      <w:pPr>
        <w:rPr>
          <w:rStyle w:val="Strong"/>
        </w:rPr>
      </w:pPr>
      <w:r w:rsidRPr="00DC46BD">
        <w:rPr>
          <w:rStyle w:val="Strong"/>
        </w:rPr>
        <w:t xml:space="preserve">DATSIP </w:t>
      </w:r>
      <w:r w:rsidR="00046468">
        <w:rPr>
          <w:rStyle w:val="Strong"/>
        </w:rPr>
        <w:t>–</w:t>
      </w:r>
      <w:r w:rsidRPr="00DC46BD">
        <w:rPr>
          <w:rStyle w:val="Strong"/>
        </w:rPr>
        <w:t xml:space="preserve"> roles and responsibilities </w:t>
      </w:r>
    </w:p>
    <w:p w:rsidR="00CF3AB0" w:rsidRPr="00CF3AB0" w:rsidRDefault="00CF3AB0" w:rsidP="00CF3AB0">
      <w:r w:rsidRPr="00CF3AB0">
        <w:lastRenderedPageBreak/>
        <w:t>DATSIP is the lead department for the QIPP and its implementation. DATSIP will collaborate with the Office of the Chief Advisor – Procurement (OCA-P) and budget sector agencies</w:t>
      </w:r>
      <w:r w:rsidR="0002260C">
        <w:t>.</w:t>
      </w:r>
    </w:p>
    <w:p w:rsidR="00CF3AB0" w:rsidRPr="00CF3AB0" w:rsidRDefault="00CF3AB0" w:rsidP="00CF3AB0">
      <w:pPr>
        <w:pStyle w:val="bullet"/>
      </w:pPr>
      <w:r w:rsidRPr="00CF3AB0">
        <w:t>Work with agencies across the Queensland Government to support the achievement of the target</w:t>
      </w:r>
      <w:r w:rsidR="0002260C">
        <w:t>.</w:t>
      </w:r>
    </w:p>
    <w:p w:rsidR="00CF3AB0" w:rsidRPr="00CF3AB0" w:rsidRDefault="00CF3AB0" w:rsidP="00CF3AB0">
      <w:pPr>
        <w:pStyle w:val="bullet"/>
      </w:pPr>
      <w:r w:rsidRPr="00CF3AB0">
        <w:t>Work collaboratively with agencies and whole</w:t>
      </w:r>
      <w:r w:rsidR="00BC4572">
        <w:t>-</w:t>
      </w:r>
      <w:r w:rsidRPr="00CF3AB0">
        <w:t>of</w:t>
      </w:r>
      <w:r w:rsidR="00BC4572">
        <w:t>-</w:t>
      </w:r>
      <w:r w:rsidRPr="00CF3AB0">
        <w:t>Government category leads to provide advice on opportunities to procure with Indigenous businesses</w:t>
      </w:r>
      <w:r w:rsidR="0002260C">
        <w:t>.</w:t>
      </w:r>
      <w:r w:rsidRPr="00CF3AB0">
        <w:t xml:space="preserve"> </w:t>
      </w:r>
    </w:p>
    <w:p w:rsidR="00CF3AB0" w:rsidRPr="00CF3AB0" w:rsidRDefault="00CF3AB0" w:rsidP="00CF3AB0">
      <w:pPr>
        <w:pStyle w:val="bullet"/>
      </w:pPr>
      <w:r w:rsidRPr="00CF3AB0">
        <w:t xml:space="preserve">Work with agencies to support procurement with Indigenous businesses to </w:t>
      </w:r>
      <w:proofErr w:type="spellStart"/>
      <w:r w:rsidRPr="00CF3AB0">
        <w:t>realise</w:t>
      </w:r>
      <w:proofErr w:type="spellEnd"/>
      <w:r w:rsidRPr="00CF3AB0">
        <w:t xml:space="preserve"> the full benefit of the QIPP (in partnership with OCA-P and other relevant agencies)</w:t>
      </w:r>
      <w:r w:rsidR="0002260C">
        <w:t>.</w:t>
      </w:r>
      <w:r w:rsidRPr="00CF3AB0">
        <w:t xml:space="preserve"> </w:t>
      </w:r>
    </w:p>
    <w:p w:rsidR="00CF3AB0" w:rsidRPr="00CF3AB0" w:rsidRDefault="00CF3AB0" w:rsidP="00CF3AB0">
      <w:pPr>
        <w:pStyle w:val="bullet"/>
      </w:pPr>
      <w:r w:rsidRPr="00CF3AB0">
        <w:t xml:space="preserve">Provide advice and support to agencies to </w:t>
      </w:r>
      <w:proofErr w:type="spellStart"/>
      <w:r w:rsidRPr="00CF3AB0">
        <w:t>maximise</w:t>
      </w:r>
      <w:proofErr w:type="spellEnd"/>
      <w:r w:rsidRPr="00CF3AB0">
        <w:t xml:space="preserve"> Indigenous procurement outcomes (including assistance in determining the addressable spend, and advice on Indigenous procurement activities and their economic, social and/or environmental benefits)</w:t>
      </w:r>
      <w:r w:rsidR="004B0B8C">
        <w:t>.</w:t>
      </w:r>
    </w:p>
    <w:p w:rsidR="00CF3AB0" w:rsidRPr="00CF3AB0" w:rsidRDefault="00CF3AB0" w:rsidP="00CF3AB0">
      <w:pPr>
        <w:pStyle w:val="bullet"/>
      </w:pPr>
      <w:r w:rsidRPr="00CF3AB0">
        <w:t>Increase the visibility of Indigenous businesses, by assisting in the identification of suitable Indigenous businesses and matching them to procurement opportunities</w:t>
      </w:r>
      <w:r w:rsidR="004B0B8C">
        <w:t>.</w:t>
      </w:r>
    </w:p>
    <w:p w:rsidR="00CF3AB0" w:rsidRPr="00CF3AB0" w:rsidRDefault="00CF3AB0" w:rsidP="00CF3AB0">
      <w:pPr>
        <w:pStyle w:val="bullet"/>
      </w:pPr>
      <w:r w:rsidRPr="00CF3AB0">
        <w:t>Work with other relevant agencies to coordinate whole-of-Government Indigenous procurement capability building and training initiatives, including advice on cultural capability training</w:t>
      </w:r>
      <w:r w:rsidR="004B0B8C">
        <w:t>.</w:t>
      </w:r>
      <w:r w:rsidRPr="00CF3AB0">
        <w:t xml:space="preserve"> </w:t>
      </w:r>
    </w:p>
    <w:p w:rsidR="00CF3AB0" w:rsidRPr="00CF3AB0" w:rsidRDefault="00CF3AB0" w:rsidP="00CF3AB0">
      <w:pPr>
        <w:pStyle w:val="bullet"/>
      </w:pPr>
      <w:r w:rsidRPr="00CF3AB0">
        <w:t xml:space="preserve">Working collaboratively with OCA-P, </w:t>
      </w:r>
      <w:r w:rsidR="00DC46BD">
        <w:t>to d</w:t>
      </w:r>
      <w:r w:rsidRPr="00CF3AB0">
        <w:t>evelop a reporting framework to regularly monitor progress towards the target</w:t>
      </w:r>
      <w:r w:rsidR="004B0B8C">
        <w:t>.</w:t>
      </w:r>
    </w:p>
    <w:p w:rsidR="00CF3AB0" w:rsidRPr="00CF3AB0" w:rsidRDefault="00CF3AB0" w:rsidP="00CF3AB0">
      <w:pPr>
        <w:pStyle w:val="bullet"/>
      </w:pPr>
      <w:r w:rsidRPr="00CF3AB0">
        <w:t xml:space="preserve">Collate agency reports and provide a regular update to the CEO Leadership Board, and the Queensland Government Procurement Committee as required. </w:t>
      </w:r>
    </w:p>
    <w:p w:rsidR="00763CFB" w:rsidRPr="00B25E9F" w:rsidRDefault="00763CFB" w:rsidP="00B25E9F">
      <w:pPr>
        <w:pStyle w:val="Heading2"/>
      </w:pPr>
      <w:bookmarkStart w:id="15" w:name="_Toc479674943"/>
      <w:r w:rsidRPr="00B25E9F">
        <w:t>Governance</w:t>
      </w:r>
      <w:bookmarkEnd w:id="15"/>
    </w:p>
    <w:p w:rsidR="00763CFB" w:rsidRDefault="001963EB" w:rsidP="00DC46BD">
      <w:r w:rsidRPr="001963EB">
        <w:t>Governance arrangements for the QIPP will be consistent with the governance frameworks established by the QPP and the terms of reference established for the governance bodies established under the framework</w:t>
      </w:r>
      <w:r w:rsidR="00763CFB" w:rsidRPr="00763CFB">
        <w:t>.</w:t>
      </w:r>
    </w:p>
    <w:p w:rsidR="00763CFB" w:rsidRDefault="00763CFB" w:rsidP="00B75165">
      <w:pPr>
        <w:pStyle w:val="Heading2"/>
      </w:pPr>
      <w:bookmarkStart w:id="16" w:name="_Toc479674944"/>
      <w:r>
        <w:t>Reporting</w:t>
      </w:r>
      <w:bookmarkEnd w:id="16"/>
    </w:p>
    <w:p w:rsidR="00763CFB" w:rsidRPr="00763CFB" w:rsidRDefault="00763CFB" w:rsidP="00763CFB">
      <w:r w:rsidRPr="00763CFB">
        <w:t xml:space="preserve">The reporting on the QIPP will be incorporated into the regular dashboard updates provided to the CEO Leadership Board. The CEO Leadership Board will provide the necessary oversight. </w:t>
      </w:r>
    </w:p>
    <w:p w:rsidR="00763CFB" w:rsidRPr="00763CFB" w:rsidRDefault="00763CFB" w:rsidP="00763CFB">
      <w:r w:rsidRPr="00763CFB">
        <w:lastRenderedPageBreak/>
        <w:t xml:space="preserve">Each agency will provide a range of key performance indicators including: </w:t>
      </w:r>
    </w:p>
    <w:p w:rsidR="00763CFB" w:rsidRPr="00763CFB" w:rsidRDefault="00763CFB" w:rsidP="00763CFB">
      <w:pPr>
        <w:pStyle w:val="bullet"/>
      </w:pPr>
      <w:r w:rsidRPr="00763CFB">
        <w:t>Progress against the value of contracts with Indigenous businesses, the total value of contracts for all businesses, and the main categories where Indigenous businesses are successfully tendering.</w:t>
      </w:r>
    </w:p>
    <w:p w:rsidR="00763CFB" w:rsidRPr="00763CFB" w:rsidRDefault="00763CFB" w:rsidP="00763CFB">
      <w:pPr>
        <w:pStyle w:val="bullet"/>
      </w:pPr>
      <w:r w:rsidRPr="00763CFB">
        <w:t xml:space="preserve">Progress against </w:t>
      </w:r>
      <w:r w:rsidR="009B7EBC">
        <w:t>identified</w:t>
      </w:r>
      <w:r w:rsidRPr="00763CFB">
        <w:t xml:space="preserve"> performance measures.</w:t>
      </w:r>
    </w:p>
    <w:p w:rsidR="00763CFB" w:rsidRPr="00763CFB" w:rsidRDefault="00763CFB" w:rsidP="00763CFB">
      <w:pPr>
        <w:pStyle w:val="bullet"/>
      </w:pPr>
      <w:r w:rsidRPr="00763CFB">
        <w:t>Progress against increasing the capacity and capability of the Indigenous businesses (where it constitutes part of the agency's core business).</w:t>
      </w:r>
    </w:p>
    <w:p w:rsidR="00763CFB" w:rsidRPr="00763CFB" w:rsidRDefault="00763CFB" w:rsidP="00763CFB">
      <w:r w:rsidRPr="00763CFB">
        <w:t>This will form part of a performance framework to enable a view of Indigenous procurement performance at levels including agency, category and whole-of-</w:t>
      </w:r>
      <w:r w:rsidR="00664ADD">
        <w:t>G</w:t>
      </w:r>
      <w:r w:rsidRPr="00763CFB">
        <w:t xml:space="preserve">overnment. </w:t>
      </w:r>
    </w:p>
    <w:p w:rsidR="00763CFB" w:rsidRPr="00763CFB" w:rsidRDefault="00763CFB" w:rsidP="00763CFB">
      <w:r w:rsidRPr="00763CFB">
        <w:t>Reporting against Indigenous procurement outcomes will be embedded in the existing Queensland Government procurement reporting systems.</w:t>
      </w:r>
    </w:p>
    <w:p w:rsidR="00763CFB" w:rsidRPr="00763CFB" w:rsidRDefault="00763CFB" w:rsidP="00763CFB">
      <w:r w:rsidRPr="00763CFB">
        <w:t xml:space="preserve">DATSIP will provide support where required, and will continue to monitor, on a quarterly </w:t>
      </w:r>
      <w:r w:rsidR="008D0C5B">
        <w:t>basis</w:t>
      </w:r>
      <w:r w:rsidRPr="00763CFB">
        <w:t xml:space="preserve">, the value of Queensland Government procurement spend with Indigenous businesses (through </w:t>
      </w:r>
      <w:r w:rsidR="008D0C5B">
        <w:t xml:space="preserve">financial systems such as </w:t>
      </w:r>
      <w:r w:rsidRPr="00763CFB">
        <w:t xml:space="preserve">SAP and the </w:t>
      </w:r>
      <w:proofErr w:type="spellStart"/>
      <w:r w:rsidRPr="00763CFB">
        <w:t>OneSchool</w:t>
      </w:r>
      <w:proofErr w:type="spellEnd"/>
      <w:r w:rsidRPr="00763CFB">
        <w:t xml:space="preserve"> systems) and Indigenous business capability building activities.</w:t>
      </w:r>
    </w:p>
    <w:p w:rsidR="00763CFB" w:rsidRDefault="00763CFB" w:rsidP="00B75165">
      <w:pPr>
        <w:pStyle w:val="Heading2"/>
      </w:pPr>
      <w:bookmarkStart w:id="17" w:name="_Toc479674945"/>
      <w:r>
        <w:t>Supporting tools</w:t>
      </w:r>
      <w:bookmarkEnd w:id="17"/>
    </w:p>
    <w:p w:rsidR="00763CFB" w:rsidRDefault="00473EA6" w:rsidP="00763CFB">
      <w:r w:rsidRPr="00473EA6">
        <w:rPr>
          <w:lang w:val="en-AU" w:eastAsia="en-US"/>
        </w:rPr>
        <w:t>The Black Business Finder (BBF) is the primary portal and supporting tool in the implementation of the QIPP, and will assist Procurement Officers to identify and develop existing capacity within the sector.</w:t>
      </w:r>
    </w:p>
    <w:p w:rsidR="00473EA6" w:rsidRDefault="00473EA6" w:rsidP="00B75165">
      <w:pPr>
        <w:pStyle w:val="Heading1"/>
      </w:pPr>
      <w:bookmarkStart w:id="18" w:name="_Toc479674946"/>
      <w:r>
        <w:t>Review</w:t>
      </w:r>
      <w:bookmarkEnd w:id="18"/>
    </w:p>
    <w:p w:rsidR="00311908" w:rsidRPr="00311908" w:rsidRDefault="00473EA6" w:rsidP="00311908">
      <w:r w:rsidRPr="00473EA6">
        <w:rPr>
          <w:lang w:val="en-AU" w:eastAsia="en-US"/>
        </w:rPr>
        <w:t xml:space="preserve">DATSIP will coordinate a review of </w:t>
      </w:r>
      <w:r w:rsidR="00311908" w:rsidRPr="00311908">
        <w:t xml:space="preserve">implementation activities (after </w:t>
      </w:r>
      <w:r w:rsidR="009342BA" w:rsidRPr="009342BA">
        <w:t>January</w:t>
      </w:r>
      <w:r w:rsidR="00311908" w:rsidRPr="00311908">
        <w:t xml:space="preserve"> 201</w:t>
      </w:r>
      <w:r w:rsidR="009342BA">
        <w:t>8</w:t>
      </w:r>
      <w:r w:rsidR="00311908" w:rsidRPr="00311908">
        <w:t>), annual review</w:t>
      </w:r>
      <w:r w:rsidR="00B07FBF">
        <w:t>s</w:t>
      </w:r>
      <w:r w:rsidR="00311908" w:rsidRPr="00311908">
        <w:t xml:space="preserve"> </w:t>
      </w:r>
      <w:r w:rsidR="00B07FBF">
        <w:t>based on financial years</w:t>
      </w:r>
      <w:r w:rsidR="003361BE">
        <w:t>,</w:t>
      </w:r>
      <w:r w:rsidR="00311908" w:rsidRPr="00311908">
        <w:t xml:space="preserve"> a </w:t>
      </w:r>
      <w:r w:rsidR="00155D20">
        <w:t>policy</w:t>
      </w:r>
      <w:r w:rsidR="00311908" w:rsidRPr="00311908">
        <w:t xml:space="preserve"> review (after </w:t>
      </w:r>
      <w:r w:rsidR="009342BA" w:rsidRPr="009342BA">
        <w:t>January</w:t>
      </w:r>
      <w:r w:rsidR="00311908" w:rsidRPr="00311908">
        <w:t xml:space="preserve"> 20</w:t>
      </w:r>
      <w:r w:rsidR="00155D20">
        <w:t>19</w:t>
      </w:r>
      <w:r w:rsidR="00311908" w:rsidRPr="00311908">
        <w:t>)</w:t>
      </w:r>
      <w:r w:rsidR="003361BE">
        <w:t>,</w:t>
      </w:r>
      <w:r w:rsidR="00311908" w:rsidRPr="00311908">
        <w:t xml:space="preserve"> and </w:t>
      </w:r>
      <w:r w:rsidR="00311908">
        <w:t xml:space="preserve">an </w:t>
      </w:r>
      <w:r w:rsidR="00311908" w:rsidRPr="00311908">
        <w:t>evaluation (</w:t>
      </w:r>
      <w:r w:rsidR="009342BA" w:rsidRPr="009342BA">
        <w:t>January</w:t>
      </w:r>
      <w:r w:rsidR="00311908" w:rsidRPr="00311908">
        <w:t xml:space="preserve"> 202</w:t>
      </w:r>
      <w:r w:rsidR="009342BA">
        <w:t>3</w:t>
      </w:r>
      <w:r w:rsidR="00311908" w:rsidRPr="00311908">
        <w:t>).</w:t>
      </w:r>
    </w:p>
    <w:p w:rsidR="00473EA6" w:rsidRDefault="00473EA6" w:rsidP="00B75165">
      <w:pPr>
        <w:pStyle w:val="Heading1"/>
      </w:pPr>
      <w:bookmarkStart w:id="19" w:name="_Toc479674947"/>
      <w:r>
        <w:t>Related documents</w:t>
      </w:r>
      <w:bookmarkEnd w:id="19"/>
    </w:p>
    <w:p w:rsidR="00473EA6" w:rsidRPr="00473EA6" w:rsidRDefault="00473EA6" w:rsidP="00473EA6">
      <w:pPr>
        <w:pStyle w:val="bullet"/>
        <w:rPr>
          <w:rStyle w:val="SubtleReference"/>
        </w:rPr>
      </w:pPr>
      <w:r w:rsidRPr="00473EA6">
        <w:rPr>
          <w:rStyle w:val="SubtleReference"/>
        </w:rPr>
        <w:t>Queensland Procurement Policy</w:t>
      </w:r>
    </w:p>
    <w:p w:rsidR="00473EA6" w:rsidRPr="00473EA6" w:rsidRDefault="00473EA6" w:rsidP="00473EA6">
      <w:pPr>
        <w:pStyle w:val="bullet"/>
        <w:rPr>
          <w:rStyle w:val="SubtleReference"/>
        </w:rPr>
      </w:pPr>
      <w:r w:rsidRPr="00473EA6">
        <w:rPr>
          <w:rStyle w:val="SubtleReference"/>
        </w:rPr>
        <w:t xml:space="preserve">Queensland Government building and construction training policy </w:t>
      </w:r>
    </w:p>
    <w:p w:rsidR="00473EA6" w:rsidRPr="00473EA6" w:rsidRDefault="00473EA6" w:rsidP="00473EA6">
      <w:pPr>
        <w:pStyle w:val="bullet"/>
        <w:rPr>
          <w:rStyle w:val="SubtleReference"/>
        </w:rPr>
      </w:pPr>
      <w:r w:rsidRPr="00473EA6">
        <w:rPr>
          <w:rStyle w:val="SubtleReference"/>
        </w:rPr>
        <w:t>Capital Works Management framework</w:t>
      </w:r>
    </w:p>
    <w:p w:rsidR="00473EA6" w:rsidRPr="00473EA6" w:rsidRDefault="00473EA6" w:rsidP="00B75165">
      <w:pPr>
        <w:pStyle w:val="Heading1"/>
      </w:pPr>
      <w:bookmarkStart w:id="20" w:name="_Toc479674948"/>
      <w:r>
        <w:lastRenderedPageBreak/>
        <w:t>Definitions</w:t>
      </w:r>
      <w:bookmarkEnd w:id="20"/>
    </w:p>
    <w:tbl>
      <w:tblPr>
        <w:tblW w:w="9498" w:type="dxa"/>
        <w:tblBorders>
          <w:insideH w:val="single" w:sz="2" w:space="0" w:color="BFBFBF"/>
          <w:insideV w:val="single" w:sz="2" w:space="0" w:color="BFBFBF"/>
        </w:tblBorders>
        <w:tblCellMar>
          <w:left w:w="0" w:type="dxa"/>
          <w:right w:w="0" w:type="dxa"/>
        </w:tblCellMar>
        <w:tblLook w:val="00A0" w:firstRow="1" w:lastRow="0" w:firstColumn="1" w:lastColumn="0" w:noHBand="0" w:noVBand="0"/>
      </w:tblPr>
      <w:tblGrid>
        <w:gridCol w:w="1985"/>
        <w:gridCol w:w="7513"/>
      </w:tblGrid>
      <w:tr w:rsidR="00473EA6" w:rsidRPr="00AF5BC4" w:rsidTr="00652180">
        <w:trPr>
          <w:trHeight w:val="340"/>
        </w:trPr>
        <w:tc>
          <w:tcPr>
            <w:tcW w:w="1985" w:type="dxa"/>
            <w:tcBorders>
              <w:top w:val="nil"/>
            </w:tcBorders>
            <w:shd w:val="clear" w:color="auto" w:fill="7F7F7F"/>
            <w:vAlign w:val="center"/>
          </w:tcPr>
          <w:p w:rsidR="00473EA6" w:rsidRPr="00473EA6" w:rsidRDefault="00473EA6" w:rsidP="00473EA6">
            <w:pPr>
              <w:pStyle w:val="Tableheader"/>
            </w:pPr>
            <w:r w:rsidRPr="00473EA6">
              <w:t xml:space="preserve">Term </w:t>
            </w:r>
          </w:p>
        </w:tc>
        <w:tc>
          <w:tcPr>
            <w:tcW w:w="7513" w:type="dxa"/>
            <w:shd w:val="clear" w:color="auto" w:fill="7F7F7F"/>
            <w:vAlign w:val="center"/>
          </w:tcPr>
          <w:p w:rsidR="00473EA6" w:rsidRPr="00473EA6" w:rsidRDefault="00473EA6" w:rsidP="00473EA6">
            <w:pPr>
              <w:pStyle w:val="Tableheader"/>
            </w:pPr>
            <w:r w:rsidRPr="00473EA6">
              <w:t>Definition</w:t>
            </w:r>
          </w:p>
        </w:tc>
      </w:tr>
      <w:tr w:rsidR="00473EA6" w:rsidRPr="0062415C" w:rsidTr="00652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c>
          <w:tcPr>
            <w:tcW w:w="1985" w:type="dxa"/>
          </w:tcPr>
          <w:p w:rsidR="00473EA6" w:rsidRPr="00473EA6" w:rsidRDefault="00473EA6" w:rsidP="00473EA6">
            <w:pPr>
              <w:pStyle w:val="Tabletext"/>
            </w:pPr>
            <w:r w:rsidRPr="00473EA6">
              <w:t>Accountable officer</w:t>
            </w:r>
          </w:p>
        </w:tc>
        <w:tc>
          <w:tcPr>
            <w:tcW w:w="7513" w:type="dxa"/>
          </w:tcPr>
          <w:p w:rsidR="00473EA6" w:rsidRPr="00473EA6" w:rsidRDefault="00473EA6" w:rsidP="00B371A0">
            <w:pPr>
              <w:pStyle w:val="Tabletext"/>
            </w:pPr>
            <w:r w:rsidRPr="00473EA6">
              <w:t xml:space="preserve">Accountable officer has the meaning conferred by the </w:t>
            </w:r>
            <w:r w:rsidRPr="00473EA6">
              <w:rPr>
                <w:rStyle w:val="SubtleReference"/>
              </w:rPr>
              <w:t>Financial Accountability Act 2009</w:t>
            </w:r>
            <w:r w:rsidRPr="00473EA6">
              <w:t xml:space="preserve">. </w:t>
            </w:r>
          </w:p>
        </w:tc>
      </w:tr>
      <w:tr w:rsidR="00473EA6" w:rsidRPr="0062415C" w:rsidTr="00652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c>
          <w:tcPr>
            <w:tcW w:w="1985" w:type="dxa"/>
          </w:tcPr>
          <w:p w:rsidR="00473EA6" w:rsidRPr="00473EA6" w:rsidRDefault="00473EA6" w:rsidP="00473EA6">
            <w:pPr>
              <w:pStyle w:val="Tabletext"/>
            </w:pPr>
            <w:r w:rsidRPr="00473EA6">
              <w:t>Addressable spend</w:t>
            </w:r>
          </w:p>
        </w:tc>
        <w:tc>
          <w:tcPr>
            <w:tcW w:w="7513" w:type="dxa"/>
          </w:tcPr>
          <w:p w:rsidR="00473EA6" w:rsidRPr="00473EA6" w:rsidRDefault="00473EA6" w:rsidP="00B371A0">
            <w:pPr>
              <w:pStyle w:val="Tabletext"/>
            </w:pPr>
            <w:r w:rsidRPr="00473EA6">
              <w:t xml:space="preserve">In the context of the QIPP, agency’s addressable spend refers to the quantum of their procurement funds, available to procure goods and/or services, that can conceivably be subject to the QIPP. It excludes funds that are subject to interdepartmental transfers, legislative requirements, existing Standing Offer Arrangements etc. </w:t>
            </w:r>
          </w:p>
        </w:tc>
      </w:tr>
      <w:tr w:rsidR="00473EA6" w:rsidRPr="0062415C" w:rsidTr="00652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c>
          <w:tcPr>
            <w:tcW w:w="1985" w:type="dxa"/>
          </w:tcPr>
          <w:p w:rsidR="00473EA6" w:rsidRPr="00473EA6" w:rsidRDefault="00473EA6" w:rsidP="00473EA6">
            <w:pPr>
              <w:pStyle w:val="Tabletext"/>
            </w:pPr>
            <w:r w:rsidRPr="00473EA6">
              <w:t>Agency</w:t>
            </w:r>
          </w:p>
        </w:tc>
        <w:tc>
          <w:tcPr>
            <w:tcW w:w="7513" w:type="dxa"/>
          </w:tcPr>
          <w:p w:rsidR="00473EA6" w:rsidRPr="00473EA6" w:rsidRDefault="00473EA6" w:rsidP="00473EA6">
            <w:pPr>
              <w:pStyle w:val="Tabletext"/>
            </w:pPr>
            <w:r w:rsidRPr="00473EA6">
              <w:t>The QIPP will apply to the Queensland budget sector. The QIPP does not apply to statutory bodies or Government-owned corporations (GOCs).</w:t>
            </w:r>
          </w:p>
        </w:tc>
      </w:tr>
      <w:tr w:rsidR="00473EA6" w:rsidRPr="0062415C" w:rsidTr="00652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c>
          <w:tcPr>
            <w:tcW w:w="1985" w:type="dxa"/>
          </w:tcPr>
          <w:p w:rsidR="00473EA6" w:rsidRPr="00473EA6" w:rsidRDefault="00473EA6" w:rsidP="00473EA6">
            <w:pPr>
              <w:pStyle w:val="Tabletext"/>
            </w:pPr>
            <w:r w:rsidRPr="00473EA6">
              <w:t>Category</w:t>
            </w:r>
          </w:p>
        </w:tc>
        <w:tc>
          <w:tcPr>
            <w:tcW w:w="7513" w:type="dxa"/>
          </w:tcPr>
          <w:p w:rsidR="00473EA6" w:rsidRPr="00473EA6" w:rsidRDefault="00473EA6" w:rsidP="00473EA6">
            <w:pPr>
              <w:pStyle w:val="Tabletext"/>
            </w:pPr>
            <w:r w:rsidRPr="00473EA6">
              <w:t xml:space="preserve">Category is the grouping of similar goods or services with common demand drivers and similar supply base.  </w:t>
            </w:r>
          </w:p>
        </w:tc>
      </w:tr>
      <w:tr w:rsidR="00473EA6" w:rsidRPr="0062415C" w:rsidTr="00652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c>
          <w:tcPr>
            <w:tcW w:w="1985" w:type="dxa"/>
          </w:tcPr>
          <w:p w:rsidR="00473EA6" w:rsidRPr="00473EA6" w:rsidRDefault="00473EA6" w:rsidP="00473EA6">
            <w:pPr>
              <w:pStyle w:val="Tabletext"/>
            </w:pPr>
            <w:r w:rsidRPr="00473EA6">
              <w:t>Category Councils</w:t>
            </w:r>
          </w:p>
        </w:tc>
        <w:tc>
          <w:tcPr>
            <w:tcW w:w="7513" w:type="dxa"/>
          </w:tcPr>
          <w:p w:rsidR="00473EA6" w:rsidRPr="00473EA6" w:rsidRDefault="00473EA6" w:rsidP="00473EA6">
            <w:pPr>
              <w:pStyle w:val="Tabletext"/>
            </w:pPr>
            <w:r w:rsidRPr="00473EA6">
              <w:t xml:space="preserve">Category Councils, constituted by the CEO Leadership Board, will oversee and direct strategic procurement activities in relation to groups of related spend. Category Councils will govern the category strategy for a particular spend profile and endorse execution plans for the category under management.  </w:t>
            </w:r>
          </w:p>
        </w:tc>
      </w:tr>
      <w:tr w:rsidR="00473EA6" w:rsidRPr="0062415C" w:rsidTr="00652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c>
          <w:tcPr>
            <w:tcW w:w="1985" w:type="dxa"/>
          </w:tcPr>
          <w:p w:rsidR="00473EA6" w:rsidRPr="00473EA6" w:rsidRDefault="00473EA6" w:rsidP="00473EA6">
            <w:pPr>
              <w:pStyle w:val="Tabletext"/>
            </w:pPr>
            <w:r w:rsidRPr="00473EA6">
              <w:t>Category Management</w:t>
            </w:r>
          </w:p>
        </w:tc>
        <w:tc>
          <w:tcPr>
            <w:tcW w:w="7513" w:type="dxa"/>
          </w:tcPr>
          <w:p w:rsidR="00473EA6" w:rsidRPr="00473EA6" w:rsidRDefault="00473EA6" w:rsidP="00473EA6">
            <w:pPr>
              <w:pStyle w:val="Tabletext"/>
            </w:pPr>
            <w:r w:rsidRPr="00473EA6">
              <w:t>Category Management is a lifecycle approach to managing spend that groups together categories and aligns the approach to the characteristics of the category</w:t>
            </w:r>
          </w:p>
        </w:tc>
      </w:tr>
      <w:tr w:rsidR="00473EA6" w:rsidRPr="0062415C" w:rsidTr="00652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c>
          <w:tcPr>
            <w:tcW w:w="1985" w:type="dxa"/>
          </w:tcPr>
          <w:p w:rsidR="00473EA6" w:rsidRPr="00473EA6" w:rsidRDefault="00473EA6" w:rsidP="00473EA6">
            <w:pPr>
              <w:pStyle w:val="Tabletext"/>
            </w:pPr>
            <w:r w:rsidRPr="00473EA6">
              <w:t>Discrete location</w:t>
            </w:r>
          </w:p>
        </w:tc>
        <w:tc>
          <w:tcPr>
            <w:tcW w:w="7513" w:type="dxa"/>
          </w:tcPr>
          <w:p w:rsidR="00473EA6" w:rsidRPr="00473EA6" w:rsidRDefault="00473EA6" w:rsidP="00473EA6">
            <w:pPr>
              <w:pStyle w:val="Tabletext"/>
            </w:pPr>
            <w:r w:rsidRPr="00473EA6">
              <w:t xml:space="preserve">A discrete location refers to a discrete Indigenous community and localities with a high proportion Aboriginal and Torres Strait Islander population. </w:t>
            </w:r>
          </w:p>
          <w:p w:rsidR="00473EA6" w:rsidRPr="00473EA6" w:rsidRDefault="00473EA6" w:rsidP="00473EA6">
            <w:pPr>
              <w:pStyle w:val="Tabletext"/>
            </w:pPr>
            <w:r w:rsidRPr="00473EA6">
              <w:t xml:space="preserve">A discrete Indigenous community refers to a geographic location, bounded by physical or cadastral (legal) boundaries, and inhabited or intended to be inhabited by predominantly Indigenous people, with housing or infrastructure that is either owned or managed on a community basis. </w:t>
            </w:r>
          </w:p>
          <w:p w:rsidR="00473EA6" w:rsidRPr="00473EA6" w:rsidRDefault="00473EA6" w:rsidP="00473EA6">
            <w:pPr>
              <w:pStyle w:val="Tabletext"/>
            </w:pPr>
            <w:r w:rsidRPr="00473EA6">
              <w:t xml:space="preserve">Localities with a high proportion of Aboriginal and Torres Strait Population are those that exceed 10 per cent. </w:t>
            </w:r>
          </w:p>
        </w:tc>
      </w:tr>
      <w:tr w:rsidR="00473EA6" w:rsidRPr="0062415C" w:rsidTr="00652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c>
          <w:tcPr>
            <w:tcW w:w="1985" w:type="dxa"/>
          </w:tcPr>
          <w:p w:rsidR="00473EA6" w:rsidRPr="00473EA6" w:rsidRDefault="00473EA6" w:rsidP="00473EA6">
            <w:pPr>
              <w:pStyle w:val="Tabletext"/>
            </w:pPr>
            <w:r w:rsidRPr="00473EA6">
              <w:t>Goods and services</w:t>
            </w:r>
          </w:p>
        </w:tc>
        <w:tc>
          <w:tcPr>
            <w:tcW w:w="7513" w:type="dxa"/>
          </w:tcPr>
          <w:p w:rsidR="00473EA6" w:rsidRPr="00473EA6" w:rsidRDefault="00473EA6" w:rsidP="00473EA6">
            <w:pPr>
              <w:pStyle w:val="Tabletext"/>
            </w:pPr>
            <w:r w:rsidRPr="00473EA6">
              <w:t>Goods and services include all property (except for real property) and all types of services including building and construction services, and infrastructure.</w:t>
            </w:r>
          </w:p>
        </w:tc>
      </w:tr>
      <w:tr w:rsidR="00473EA6" w:rsidRPr="0062415C" w:rsidTr="00652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c>
          <w:tcPr>
            <w:tcW w:w="1985" w:type="dxa"/>
          </w:tcPr>
          <w:p w:rsidR="00473EA6" w:rsidRPr="00473EA6" w:rsidRDefault="00473EA6" w:rsidP="00473EA6">
            <w:pPr>
              <w:pStyle w:val="Tabletext"/>
            </w:pPr>
            <w:r w:rsidRPr="00473EA6">
              <w:t>Government’s objectives or objectives of government</w:t>
            </w:r>
          </w:p>
        </w:tc>
        <w:tc>
          <w:tcPr>
            <w:tcW w:w="7513" w:type="dxa"/>
          </w:tcPr>
          <w:p w:rsidR="00473EA6" w:rsidRPr="00473EA6" w:rsidRDefault="00473EA6" w:rsidP="00473EA6">
            <w:pPr>
              <w:pStyle w:val="Tabletext"/>
            </w:pPr>
            <w:r w:rsidRPr="00473EA6">
              <w:t>Government’s objectives or objectives of government may be stated in legislation, whole-of-</w:t>
            </w:r>
            <w:r w:rsidR="00867DE5">
              <w:t>G</w:t>
            </w:r>
            <w:r w:rsidRPr="00473EA6">
              <w:t>overnment procurement policy and procurement related policy, whole-of-Government procurement plans, directions or formal agreements between government and agencies.</w:t>
            </w:r>
          </w:p>
        </w:tc>
      </w:tr>
      <w:tr w:rsidR="00473EA6" w:rsidRPr="0062415C" w:rsidTr="00652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c>
          <w:tcPr>
            <w:tcW w:w="1985" w:type="dxa"/>
          </w:tcPr>
          <w:p w:rsidR="00473EA6" w:rsidRPr="00473EA6" w:rsidRDefault="00473EA6" w:rsidP="00473EA6">
            <w:pPr>
              <w:pStyle w:val="Tabletext"/>
            </w:pPr>
            <w:r w:rsidRPr="00473EA6">
              <w:t>Indigenous business</w:t>
            </w:r>
          </w:p>
        </w:tc>
        <w:tc>
          <w:tcPr>
            <w:tcW w:w="7513" w:type="dxa"/>
          </w:tcPr>
          <w:p w:rsidR="00473EA6" w:rsidRPr="00473EA6" w:rsidRDefault="00473EA6" w:rsidP="009B7EBC">
            <w:pPr>
              <w:pStyle w:val="Tabletext"/>
            </w:pPr>
            <w:r w:rsidRPr="00473EA6">
              <w:t>For the purposes of the QIPP, an Indigenous business is one that is at least 50 per cent or more owned by an Aboriginal person</w:t>
            </w:r>
            <w:r w:rsidR="009B7EBC">
              <w:t xml:space="preserve"> and or </w:t>
            </w:r>
            <w:r w:rsidRPr="00473EA6">
              <w:t>a Torres Strait Islander person. It may take the form of a company, incorporated association or trust. For clarity, a social enterprise or registered charity may also be an Indigenous business if it is operating a business.</w:t>
            </w:r>
          </w:p>
        </w:tc>
      </w:tr>
      <w:tr w:rsidR="00473EA6" w:rsidRPr="0062415C" w:rsidTr="00652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c>
          <w:tcPr>
            <w:tcW w:w="1985" w:type="dxa"/>
          </w:tcPr>
          <w:p w:rsidR="00473EA6" w:rsidRPr="00473EA6" w:rsidRDefault="00473EA6" w:rsidP="00473EA6">
            <w:pPr>
              <w:pStyle w:val="Tabletext"/>
            </w:pPr>
            <w:r w:rsidRPr="00473EA6">
              <w:t>Lead agency</w:t>
            </w:r>
          </w:p>
        </w:tc>
        <w:tc>
          <w:tcPr>
            <w:tcW w:w="7513" w:type="dxa"/>
          </w:tcPr>
          <w:p w:rsidR="00473EA6" w:rsidRPr="00473EA6" w:rsidRDefault="00473EA6" w:rsidP="00473EA6">
            <w:pPr>
              <w:pStyle w:val="Tabletext"/>
            </w:pPr>
            <w:r w:rsidRPr="00473EA6">
              <w:t>Lead agency is an agency responsible for managing common categories of expenditure across two or more agencies.</w:t>
            </w:r>
          </w:p>
        </w:tc>
      </w:tr>
      <w:tr w:rsidR="00473EA6" w:rsidRPr="0062415C" w:rsidTr="00652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c>
          <w:tcPr>
            <w:tcW w:w="1985" w:type="dxa"/>
          </w:tcPr>
          <w:p w:rsidR="00473EA6" w:rsidRPr="00473EA6" w:rsidRDefault="00473EA6" w:rsidP="00473EA6">
            <w:pPr>
              <w:pStyle w:val="Tabletext"/>
            </w:pPr>
            <w:r w:rsidRPr="00473EA6">
              <w:t>Set Aside</w:t>
            </w:r>
          </w:p>
        </w:tc>
        <w:tc>
          <w:tcPr>
            <w:tcW w:w="7513" w:type="dxa"/>
          </w:tcPr>
          <w:p w:rsidR="00473EA6" w:rsidRPr="00473EA6" w:rsidRDefault="000E0FFA" w:rsidP="00473EA6">
            <w:pPr>
              <w:pStyle w:val="Tabletext"/>
            </w:pPr>
            <w:r>
              <w:t xml:space="preserve">A </w:t>
            </w:r>
            <w:r w:rsidR="00473EA6" w:rsidRPr="00473EA6">
              <w:t>set aside is an approach where certain government procurement contracts are reserved for specified businesses.</w:t>
            </w:r>
          </w:p>
        </w:tc>
      </w:tr>
      <w:tr w:rsidR="00473EA6" w:rsidRPr="0062415C" w:rsidTr="00652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c>
          <w:tcPr>
            <w:tcW w:w="1985" w:type="dxa"/>
          </w:tcPr>
          <w:p w:rsidR="00473EA6" w:rsidRPr="00473EA6" w:rsidRDefault="00473EA6" w:rsidP="00473EA6">
            <w:pPr>
              <w:pStyle w:val="Tabletext"/>
            </w:pPr>
            <w:r w:rsidRPr="00473EA6">
              <w:t>Procurement</w:t>
            </w:r>
          </w:p>
        </w:tc>
        <w:tc>
          <w:tcPr>
            <w:tcW w:w="7513" w:type="dxa"/>
          </w:tcPr>
          <w:p w:rsidR="00473EA6" w:rsidRPr="00473EA6" w:rsidRDefault="00473EA6" w:rsidP="00473EA6">
            <w:pPr>
              <w:pStyle w:val="Tabletext"/>
            </w:pPr>
            <w:r w:rsidRPr="00473EA6">
              <w:t xml:space="preserve">Procurement encompasses the whole process of obtaining goods and services. Beginning with the identification of needs, procurement can include the functions of planning, design, standards determination, specification writing, </w:t>
            </w:r>
            <w:r w:rsidRPr="00473EA6">
              <w:lastRenderedPageBreak/>
              <w:t>selection of suppliers, financing, contract management, disposals and other related functions. For clarity, ‘procurement’ under this policy does not include ‘grants’ as defined in the Financial Accountability Handbook administered by Queensland Treasury and Trade.</w:t>
            </w:r>
          </w:p>
        </w:tc>
      </w:tr>
      <w:tr w:rsidR="00473EA6" w:rsidRPr="0062415C" w:rsidTr="00652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c>
          <w:tcPr>
            <w:tcW w:w="1985" w:type="dxa"/>
          </w:tcPr>
          <w:p w:rsidR="00473EA6" w:rsidRPr="00473EA6" w:rsidRDefault="00473EA6" w:rsidP="00473EA6">
            <w:pPr>
              <w:pStyle w:val="Tabletext"/>
            </w:pPr>
            <w:r w:rsidRPr="00473EA6">
              <w:lastRenderedPageBreak/>
              <w:t>Procurement-related policy</w:t>
            </w:r>
          </w:p>
        </w:tc>
        <w:tc>
          <w:tcPr>
            <w:tcW w:w="7513" w:type="dxa"/>
          </w:tcPr>
          <w:p w:rsidR="00473EA6" w:rsidRPr="00473EA6" w:rsidRDefault="00473EA6" w:rsidP="00473EA6">
            <w:pPr>
              <w:pStyle w:val="Tabletext"/>
            </w:pPr>
            <w:r w:rsidRPr="00473EA6">
              <w:t>Procurement-related policy is a government policy or instrument excluding the Queensland Procurement Policy related guidelines and guidance, that influences or impacts procurement activities, practices and decisions. A list of current procurement-related policies is at www.qld.gov.au/procurement.</w:t>
            </w:r>
          </w:p>
        </w:tc>
      </w:tr>
      <w:tr w:rsidR="00473EA6" w:rsidRPr="001962DD" w:rsidTr="00652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c>
          <w:tcPr>
            <w:tcW w:w="1985" w:type="dxa"/>
          </w:tcPr>
          <w:p w:rsidR="00473EA6" w:rsidRPr="00473EA6" w:rsidRDefault="00473EA6" w:rsidP="00473EA6">
            <w:pPr>
              <w:pStyle w:val="Tabletext"/>
            </w:pPr>
            <w:r w:rsidRPr="00473EA6">
              <w:t>Purchasing</w:t>
            </w:r>
          </w:p>
        </w:tc>
        <w:tc>
          <w:tcPr>
            <w:tcW w:w="7513" w:type="dxa"/>
          </w:tcPr>
          <w:p w:rsidR="00473EA6" w:rsidRPr="00473EA6" w:rsidRDefault="00473EA6" w:rsidP="00473EA6">
            <w:pPr>
              <w:pStyle w:val="Tabletext"/>
            </w:pPr>
            <w:r w:rsidRPr="00473EA6">
              <w:t>Purchasing is the acquisition process for goods, services and capital projects through purchasing, leasing and licensing and this expression extends to standing offer or similar arrangements by which terms and conditions of purchase are determined.</w:t>
            </w:r>
          </w:p>
        </w:tc>
      </w:tr>
      <w:tr w:rsidR="00473EA6" w:rsidRPr="001962DD" w:rsidTr="00652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c>
          <w:tcPr>
            <w:tcW w:w="1985" w:type="dxa"/>
          </w:tcPr>
          <w:p w:rsidR="00473EA6" w:rsidRPr="00473EA6" w:rsidRDefault="00473EA6" w:rsidP="00473EA6">
            <w:pPr>
              <w:pStyle w:val="Tabletext"/>
            </w:pPr>
            <w:r w:rsidRPr="00473EA6">
              <w:t>Selective offer process</w:t>
            </w:r>
          </w:p>
        </w:tc>
        <w:tc>
          <w:tcPr>
            <w:tcW w:w="7513" w:type="dxa"/>
          </w:tcPr>
          <w:p w:rsidR="00473EA6" w:rsidRPr="00473EA6" w:rsidRDefault="00473EA6" w:rsidP="00473EA6">
            <w:pPr>
              <w:pStyle w:val="Tabletext"/>
            </w:pPr>
            <w:r w:rsidRPr="00473EA6">
              <w:t>Selective offer process is a procurement method where suppliers that have met pre-established criteria are invited to offer.</w:t>
            </w:r>
          </w:p>
        </w:tc>
      </w:tr>
      <w:tr w:rsidR="00473EA6" w:rsidRPr="001962DD" w:rsidTr="00652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c>
          <w:tcPr>
            <w:tcW w:w="1985" w:type="dxa"/>
          </w:tcPr>
          <w:p w:rsidR="00473EA6" w:rsidRPr="00473EA6" w:rsidRDefault="00473EA6" w:rsidP="00473EA6">
            <w:pPr>
              <w:pStyle w:val="Tabletext"/>
            </w:pPr>
            <w:r w:rsidRPr="00473EA6">
              <w:t>Significant procurement</w:t>
            </w:r>
          </w:p>
        </w:tc>
        <w:tc>
          <w:tcPr>
            <w:tcW w:w="7513" w:type="dxa"/>
          </w:tcPr>
          <w:p w:rsidR="00473EA6" w:rsidRPr="00473EA6" w:rsidRDefault="00473EA6" w:rsidP="00473EA6">
            <w:pPr>
              <w:pStyle w:val="Tabletext"/>
            </w:pPr>
            <w:r w:rsidRPr="00473EA6">
              <w:t>Significant procurement includes goods, services and capital projects identified by the agency as being high expenditure and/or for which there is a high degree of business risk.</w:t>
            </w:r>
          </w:p>
        </w:tc>
      </w:tr>
      <w:tr w:rsidR="00473EA6" w:rsidRPr="001962DD" w:rsidTr="00652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c>
          <w:tcPr>
            <w:tcW w:w="1985" w:type="dxa"/>
          </w:tcPr>
          <w:p w:rsidR="00473EA6" w:rsidRPr="00473EA6" w:rsidRDefault="00473EA6" w:rsidP="00473EA6">
            <w:pPr>
              <w:pStyle w:val="Tabletext"/>
            </w:pPr>
            <w:r w:rsidRPr="00473EA6">
              <w:t>Small and medium enterprise</w:t>
            </w:r>
          </w:p>
        </w:tc>
        <w:tc>
          <w:tcPr>
            <w:tcW w:w="7513" w:type="dxa"/>
          </w:tcPr>
          <w:p w:rsidR="00473EA6" w:rsidRPr="00473EA6" w:rsidRDefault="00473EA6" w:rsidP="00473EA6">
            <w:pPr>
              <w:pStyle w:val="Tabletext"/>
            </w:pPr>
            <w:r w:rsidRPr="00473EA6">
              <w:t>Small and medium enterprise means an Australian or New Zealand firm employing less than 200 people.</w:t>
            </w:r>
          </w:p>
        </w:tc>
      </w:tr>
      <w:tr w:rsidR="00473EA6" w:rsidRPr="001962DD" w:rsidTr="00652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c>
          <w:tcPr>
            <w:tcW w:w="1985" w:type="dxa"/>
          </w:tcPr>
          <w:p w:rsidR="00473EA6" w:rsidRPr="00473EA6" w:rsidRDefault="00473EA6" w:rsidP="00473EA6">
            <w:pPr>
              <w:pStyle w:val="Tabletext"/>
            </w:pPr>
            <w:r w:rsidRPr="00473EA6">
              <w:t>Supplier</w:t>
            </w:r>
          </w:p>
        </w:tc>
        <w:tc>
          <w:tcPr>
            <w:tcW w:w="7513" w:type="dxa"/>
          </w:tcPr>
          <w:p w:rsidR="00473EA6" w:rsidRPr="00473EA6" w:rsidRDefault="00473EA6" w:rsidP="00473EA6">
            <w:pPr>
              <w:pStyle w:val="Tabletext"/>
            </w:pPr>
            <w:r w:rsidRPr="00473EA6">
              <w:t xml:space="preserve">Supplier means an enterprise known to be capable of supplying required goods and/or services. It includes manufacturers, </w:t>
            </w:r>
            <w:proofErr w:type="spellStart"/>
            <w:r w:rsidRPr="00473EA6">
              <w:t>stockists</w:t>
            </w:r>
            <w:proofErr w:type="spellEnd"/>
            <w:r w:rsidRPr="00473EA6">
              <w:t>, resellers, merchants, distributors, consultants and contractors.</w:t>
            </w:r>
          </w:p>
        </w:tc>
      </w:tr>
    </w:tbl>
    <w:p w:rsidR="00473EA6" w:rsidRPr="00473EA6" w:rsidRDefault="00473EA6" w:rsidP="00473EA6"/>
    <w:bookmarkEnd w:id="2"/>
    <w:p w:rsidR="00763CFB" w:rsidRPr="00763CFB" w:rsidRDefault="00763CFB" w:rsidP="00763CFB">
      <w:pPr>
        <w:rPr>
          <w:lang w:eastAsia="en-US"/>
        </w:rPr>
      </w:pPr>
    </w:p>
    <w:sectPr w:rsidR="00763CFB" w:rsidRPr="00763CFB" w:rsidSect="00FC716F">
      <w:footerReference w:type="default" r:id="rId15"/>
      <w:headerReference w:type="first" r:id="rId16"/>
      <w:footerReference w:type="first" r:id="rId17"/>
      <w:endnotePr>
        <w:numFmt w:val="decimal"/>
      </w:endnotePr>
      <w:pgSz w:w="11906" w:h="16838" w:code="9"/>
      <w:pgMar w:top="1701" w:right="1134" w:bottom="1134" w:left="1134" w:header="680" w:footer="397" w:gutter="0"/>
      <w:pgNumType w:start="1"/>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965" w:rsidRDefault="008C6965" w:rsidP="00DB66C3">
      <w:r>
        <w:separator/>
      </w:r>
    </w:p>
    <w:p w:rsidR="008C6965" w:rsidRDefault="008C6965" w:rsidP="00DB66C3"/>
    <w:p w:rsidR="008C6965" w:rsidRDefault="008C6965"/>
  </w:endnote>
  <w:endnote w:type="continuationSeparator" w:id="0">
    <w:p w:rsidR="008C6965" w:rsidRDefault="008C6965" w:rsidP="00DB66C3">
      <w:r>
        <w:continuationSeparator/>
      </w:r>
    </w:p>
    <w:p w:rsidR="008C6965" w:rsidRDefault="008C6965" w:rsidP="00DB66C3"/>
    <w:p w:rsidR="008C6965" w:rsidRDefault="008C69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27D" w:rsidRPr="00A320B9" w:rsidRDefault="002C127D" w:rsidP="00E14C16">
    <w:pPr>
      <w:pStyle w:val="Footer"/>
    </w:pPr>
    <w:r w:rsidRPr="00A320B9">
      <w:t xml:space="preserve">Department of Aboriginal and Torres Strait Islander </w:t>
    </w:r>
    <w:r>
      <w:t>Partnerships</w:t>
    </w:r>
    <w:r w:rsidR="00E14C16">
      <w:tab/>
    </w:r>
    <w:r w:rsidRPr="00A320B9">
      <w:rPr>
        <w:rStyle w:val="PageNumber"/>
      </w:rPr>
      <w:fldChar w:fldCharType="begin"/>
    </w:r>
    <w:r w:rsidRPr="00A320B9">
      <w:rPr>
        <w:rStyle w:val="PageNumber"/>
      </w:rPr>
      <w:instrText xml:space="preserve"> PAGE   \* MERGEFORMAT </w:instrText>
    </w:r>
    <w:r w:rsidRPr="00A320B9">
      <w:rPr>
        <w:rStyle w:val="PageNumber"/>
      </w:rPr>
      <w:fldChar w:fldCharType="separate"/>
    </w:r>
    <w:r w:rsidR="00746379">
      <w:rPr>
        <w:rStyle w:val="PageNumber"/>
      </w:rPr>
      <w:t>ii</w:t>
    </w:r>
    <w:r w:rsidRPr="00A320B9">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16F" w:rsidRDefault="00FC716F" w:rsidP="00E14C16">
    <w:pPr>
      <w:pStyle w:val="Footer"/>
    </w:pPr>
    <w:r w:rsidRPr="0060703C">
      <w:t xml:space="preserve">Department of Aboriginal and Torres Strait Islander </w:t>
    </w:r>
    <w:r>
      <w:t>Partnerships</w:t>
    </w:r>
    <w:r w:rsidRPr="0060703C">
      <w:t xml:space="preserve"> </w:t>
    </w:r>
    <w:r w:rsidRPr="0060703C">
      <w:tab/>
    </w:r>
    <w:r w:rsidRPr="0060703C">
      <w:rPr>
        <w:rStyle w:val="PageNumber"/>
      </w:rPr>
      <w:fldChar w:fldCharType="begin"/>
    </w:r>
    <w:r w:rsidRPr="0060703C">
      <w:rPr>
        <w:rStyle w:val="PageNumber"/>
      </w:rPr>
      <w:instrText xml:space="preserve"> PAGE   \* MERGEFORMAT </w:instrText>
    </w:r>
    <w:r w:rsidRPr="0060703C">
      <w:rPr>
        <w:rStyle w:val="PageNumber"/>
      </w:rPr>
      <w:fldChar w:fldCharType="separate"/>
    </w:r>
    <w:r w:rsidR="00746379">
      <w:rPr>
        <w:rStyle w:val="PageNumber"/>
      </w:rPr>
      <w:t>1</w:t>
    </w:r>
    <w:r w:rsidRPr="0060703C">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16F" w:rsidRDefault="005A2429" w:rsidP="00FC716F">
    <w:r>
      <w:rPr>
        <w:noProof/>
        <w:lang w:val="en-AU"/>
      </w:rPr>
      <w:drawing>
        <wp:anchor distT="0" distB="0" distL="114300" distR="114300" simplePos="0" relativeHeight="251656192" behindDoc="0" locked="0" layoutInCell="1" allowOverlap="0" wp14:anchorId="1CA3A63A" wp14:editId="4D2CBDC9">
          <wp:simplePos x="0" y="0"/>
          <wp:positionH relativeFrom="column">
            <wp:posOffset>163195</wp:posOffset>
          </wp:positionH>
          <wp:positionV relativeFrom="paragraph">
            <wp:posOffset>-3524250</wp:posOffset>
          </wp:positionV>
          <wp:extent cx="6673850" cy="454660"/>
          <wp:effectExtent l="0" t="0" r="0" b="0"/>
          <wp:wrapNone/>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965" w:rsidRDefault="008C6965" w:rsidP="00DB66C3">
      <w:r>
        <w:separator/>
      </w:r>
    </w:p>
    <w:p w:rsidR="008C6965" w:rsidRDefault="008C6965" w:rsidP="00DB66C3"/>
    <w:p w:rsidR="008C6965" w:rsidRDefault="008C6965"/>
  </w:footnote>
  <w:footnote w:type="continuationSeparator" w:id="0">
    <w:p w:rsidR="008C6965" w:rsidRDefault="008C6965" w:rsidP="00DB66C3">
      <w:r>
        <w:continuationSeparator/>
      </w:r>
    </w:p>
    <w:p w:rsidR="008C6965" w:rsidRDefault="008C6965" w:rsidP="00DB66C3"/>
    <w:p w:rsidR="008C6965" w:rsidRDefault="008C696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2CC" w:rsidRDefault="005A2429" w:rsidP="00D52B32">
    <w:pPr>
      <w:pStyle w:val="Header"/>
    </w:pPr>
    <w:r>
      <w:rPr>
        <w:lang w:val="en-AU"/>
      </w:rPr>
      <w:drawing>
        <wp:anchor distT="0" distB="0" distL="114300" distR="114300" simplePos="0" relativeHeight="251654656" behindDoc="1" locked="0" layoutInCell="1" allowOverlap="1" wp14:anchorId="4397961A" wp14:editId="29663EB6">
          <wp:simplePos x="0" y="0"/>
          <wp:positionH relativeFrom="column">
            <wp:posOffset>-720090</wp:posOffset>
          </wp:positionH>
          <wp:positionV relativeFrom="paragraph">
            <wp:posOffset>-466118</wp:posOffset>
          </wp:positionV>
          <wp:extent cx="7570083" cy="10708004"/>
          <wp:effectExtent l="0" t="0" r="0" b="0"/>
          <wp:wrapNone/>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70083" cy="10708004"/>
                  </a:xfrm>
                  <a:prstGeom prst="rect">
                    <a:avLst/>
                  </a:prstGeom>
                  <a:noFill/>
                  <a:ln>
                    <a:noFill/>
                  </a:ln>
                </pic:spPr>
              </pic:pic>
            </a:graphicData>
          </a:graphic>
          <wp14:sizeRelH relativeFrom="page">
            <wp14:pctWidth>0</wp14:pctWidth>
          </wp14:sizeRelH>
          <wp14:sizeRelV relativeFrom="page">
            <wp14:pctHeight>0</wp14:pctHeight>
          </wp14:sizeRelV>
        </wp:anchor>
      </w:drawing>
    </w:r>
    <w:r w:rsidR="00587212">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27D" w:rsidRPr="00D52B32" w:rsidRDefault="00473EA6" w:rsidP="00D52B32">
    <w:pPr>
      <w:pStyle w:val="Header"/>
    </w:pPr>
    <w:r>
      <w:t xml:space="preserve">Queensland Indigenous </w:t>
    </w:r>
    <w:r w:rsidR="00C01E50">
      <w:t xml:space="preserve">(Aboriginal and Torres Strait Islander) </w:t>
    </w:r>
    <w:r>
      <w:t>Procurement Policy</w:t>
    </w:r>
    <w:r w:rsidR="00D52B32">
      <w:rPr>
        <w:lang w:val="en-AU"/>
      </w:rPr>
      <w:drawing>
        <wp:anchor distT="0" distB="0" distL="114300" distR="114300" simplePos="0" relativeHeight="251657728" behindDoc="1" locked="0" layoutInCell="1" allowOverlap="1" wp14:anchorId="528088BC" wp14:editId="280A6C1D">
          <wp:simplePos x="0" y="0"/>
          <wp:positionH relativeFrom="column">
            <wp:posOffset>2719705</wp:posOffset>
          </wp:positionH>
          <wp:positionV relativeFrom="margin">
            <wp:posOffset>-1080135</wp:posOffset>
          </wp:positionV>
          <wp:extent cx="4122000" cy="1080000"/>
          <wp:effectExtent l="0" t="0" r="0" b="6350"/>
          <wp:wrapNone/>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22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16F" w:rsidRDefault="005A2429" w:rsidP="00FC716F">
    <w:r>
      <w:rPr>
        <w:noProof/>
        <w:lang w:val="en-AU"/>
      </w:rPr>
      <w:drawing>
        <wp:anchor distT="0" distB="0" distL="114300" distR="114300" simplePos="0" relativeHeight="251659264" behindDoc="1" locked="0" layoutInCell="1" allowOverlap="1" wp14:anchorId="563944CF" wp14:editId="6E11974F">
          <wp:simplePos x="0" y="0"/>
          <wp:positionH relativeFrom="column">
            <wp:posOffset>-718185</wp:posOffset>
          </wp:positionH>
          <wp:positionV relativeFrom="paragraph">
            <wp:posOffset>-474345</wp:posOffset>
          </wp:positionV>
          <wp:extent cx="7570470" cy="10713085"/>
          <wp:effectExtent l="0" t="0" r="0" b="0"/>
          <wp:wrapNone/>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1071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rPr>
      <w:drawing>
        <wp:anchor distT="0" distB="0" distL="114300" distR="114300" simplePos="0" relativeHeight="251658240" behindDoc="0" locked="0" layoutInCell="1" allowOverlap="0" wp14:anchorId="33E690EF" wp14:editId="2F52F592">
          <wp:simplePos x="0" y="0"/>
          <wp:positionH relativeFrom="column">
            <wp:posOffset>882650</wp:posOffset>
          </wp:positionH>
          <wp:positionV relativeFrom="paragraph">
            <wp:posOffset>6762750</wp:posOffset>
          </wp:positionV>
          <wp:extent cx="6673850" cy="454660"/>
          <wp:effectExtent l="0" t="0" r="0" b="0"/>
          <wp:wrapNone/>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A445FE6"/>
    <w:lvl w:ilvl="0">
      <w:start w:val="1"/>
      <w:numFmt w:val="decimal"/>
      <w:pStyle w:val="ListNumber"/>
      <w:lvlText w:val="%1."/>
      <w:lvlJc w:val="left"/>
      <w:pPr>
        <w:tabs>
          <w:tab w:val="num" w:pos="360"/>
        </w:tabs>
        <w:ind w:left="360" w:hanging="360"/>
      </w:pPr>
      <w:rPr>
        <w:color w:val="7F7F7F"/>
      </w:rPr>
    </w:lvl>
  </w:abstractNum>
  <w:abstractNum w:abstractNumId="1" w15:restartNumberingAfterBreak="0">
    <w:nsid w:val="FFFFFF89"/>
    <w:multiLevelType w:val="singleLevel"/>
    <w:tmpl w:val="5B3ECF06"/>
    <w:lvl w:ilvl="0">
      <w:start w:val="1"/>
      <w:numFmt w:val="bullet"/>
      <w:pStyle w:val="ListBullet"/>
      <w:lvlText w:val=""/>
      <w:lvlJc w:val="left"/>
      <w:pPr>
        <w:tabs>
          <w:tab w:val="num" w:pos="360"/>
        </w:tabs>
        <w:ind w:left="360" w:hanging="360"/>
      </w:pPr>
      <w:rPr>
        <w:rFonts w:ascii="Symbol" w:hAnsi="Symbol" w:hint="default"/>
        <w:color w:val="7F7F7F"/>
      </w:rPr>
    </w:lvl>
  </w:abstractNum>
  <w:abstractNum w:abstractNumId="2" w15:restartNumberingAfterBreak="0">
    <w:nsid w:val="065C30E4"/>
    <w:multiLevelType w:val="hybridMultilevel"/>
    <w:tmpl w:val="AF7E2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1E371D"/>
    <w:multiLevelType w:val="multilevel"/>
    <w:tmpl w:val="1940F7B2"/>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30D05207"/>
    <w:multiLevelType w:val="hybridMultilevel"/>
    <w:tmpl w:val="AC466E7E"/>
    <w:lvl w:ilvl="0" w:tplc="434E762E">
      <w:start w:val="1"/>
      <w:numFmt w:val="bullet"/>
      <w:pStyle w:val="ListBullet2"/>
      <w:lvlText w:val="-"/>
      <w:lvlJc w:val="left"/>
      <w:pPr>
        <w:ind w:left="717" w:hanging="360"/>
      </w:pPr>
      <w:rPr>
        <w:rFonts w:ascii="Courier New" w:hAnsi="Courier New" w:hint="default"/>
        <w:color w:val="7F7F7F"/>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5" w15:restartNumberingAfterBreak="0">
    <w:nsid w:val="351B1AF1"/>
    <w:multiLevelType w:val="multilevel"/>
    <w:tmpl w:val="2BD4CFA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545F78F8"/>
    <w:multiLevelType w:val="multilevel"/>
    <w:tmpl w:val="4C2A5D28"/>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7" w15:restartNumberingAfterBreak="0">
    <w:nsid w:val="58AE4415"/>
    <w:multiLevelType w:val="hybridMultilevel"/>
    <w:tmpl w:val="318AC75A"/>
    <w:lvl w:ilvl="0" w:tplc="0C090005">
      <w:start w:val="1"/>
      <w:numFmt w:val="bullet"/>
      <w:lvlText w:val=""/>
      <w:lvlJc w:val="left"/>
      <w:pPr>
        <w:tabs>
          <w:tab w:val="num" w:pos="540"/>
        </w:tabs>
        <w:ind w:left="540" w:hanging="360"/>
      </w:pPr>
      <w:rPr>
        <w:rFonts w:ascii="Wingdings" w:hAnsi="Wingdings" w:hint="default"/>
      </w:rPr>
    </w:lvl>
    <w:lvl w:ilvl="1" w:tplc="0C090001">
      <w:start w:val="1"/>
      <w:numFmt w:val="bullet"/>
      <w:lvlText w:val=""/>
      <w:lvlJc w:val="left"/>
      <w:pPr>
        <w:tabs>
          <w:tab w:val="num" w:pos="1260"/>
        </w:tabs>
        <w:ind w:left="1260" w:hanging="360"/>
      </w:pPr>
      <w:rPr>
        <w:rFonts w:ascii="Symbol" w:hAnsi="Symbol" w:hint="default"/>
      </w:rPr>
    </w:lvl>
    <w:lvl w:ilvl="2" w:tplc="0C090003">
      <w:start w:val="1"/>
      <w:numFmt w:val="bullet"/>
      <w:lvlText w:val="o"/>
      <w:lvlJc w:val="left"/>
      <w:pPr>
        <w:tabs>
          <w:tab w:val="num" w:pos="1980"/>
        </w:tabs>
        <w:ind w:left="1980" w:hanging="360"/>
      </w:pPr>
      <w:rPr>
        <w:rFonts w:ascii="Courier New" w:hAnsi="Courier New" w:cs="Courier New" w:hint="default"/>
      </w:rPr>
    </w:lvl>
    <w:lvl w:ilvl="3" w:tplc="5D08792E">
      <w:start w:val="1"/>
      <w:numFmt w:val="bullet"/>
      <w:pStyle w:val="secondarybullet"/>
      <w:lvlText w:val="-"/>
      <w:lvlJc w:val="left"/>
      <w:pPr>
        <w:tabs>
          <w:tab w:val="num" w:pos="2700"/>
        </w:tabs>
        <w:ind w:left="2700" w:hanging="360"/>
      </w:pPr>
      <w:rPr>
        <w:rFonts w:ascii="Courier New" w:hAnsi="Courier New" w:cs="Times New Roman" w:hint="default"/>
        <w:color w:val="auto"/>
      </w:rPr>
    </w:lvl>
    <w:lvl w:ilvl="4" w:tplc="0C090003">
      <w:start w:val="1"/>
      <w:numFmt w:val="bullet"/>
      <w:lvlText w:val="o"/>
      <w:lvlJc w:val="left"/>
      <w:pPr>
        <w:tabs>
          <w:tab w:val="num" w:pos="3420"/>
        </w:tabs>
        <w:ind w:left="3420" w:hanging="360"/>
      </w:pPr>
      <w:rPr>
        <w:rFonts w:ascii="Courier New" w:hAnsi="Courier New" w:cs="Courier New" w:hint="default"/>
      </w:rPr>
    </w:lvl>
    <w:lvl w:ilvl="5" w:tplc="0C090005">
      <w:start w:val="1"/>
      <w:numFmt w:val="bullet"/>
      <w:lvlText w:val=""/>
      <w:lvlJc w:val="left"/>
      <w:pPr>
        <w:tabs>
          <w:tab w:val="num" w:pos="4140"/>
        </w:tabs>
        <w:ind w:left="4140" w:hanging="360"/>
      </w:pPr>
      <w:rPr>
        <w:rFonts w:ascii="Wingdings" w:hAnsi="Wingdings" w:hint="default"/>
      </w:rPr>
    </w:lvl>
    <w:lvl w:ilvl="6" w:tplc="0C090001">
      <w:start w:val="1"/>
      <w:numFmt w:val="bullet"/>
      <w:lvlText w:val=""/>
      <w:lvlJc w:val="left"/>
      <w:pPr>
        <w:tabs>
          <w:tab w:val="num" w:pos="4860"/>
        </w:tabs>
        <w:ind w:left="4860" w:hanging="360"/>
      </w:pPr>
      <w:rPr>
        <w:rFonts w:ascii="Symbol" w:hAnsi="Symbol" w:hint="default"/>
      </w:rPr>
    </w:lvl>
    <w:lvl w:ilvl="7" w:tplc="0C090003">
      <w:start w:val="1"/>
      <w:numFmt w:val="bullet"/>
      <w:lvlText w:val="o"/>
      <w:lvlJc w:val="left"/>
      <w:pPr>
        <w:tabs>
          <w:tab w:val="num" w:pos="5580"/>
        </w:tabs>
        <w:ind w:left="5580" w:hanging="360"/>
      </w:pPr>
      <w:rPr>
        <w:rFonts w:ascii="Courier New" w:hAnsi="Courier New" w:cs="Courier New" w:hint="default"/>
      </w:rPr>
    </w:lvl>
    <w:lvl w:ilvl="8" w:tplc="0C090005">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5B6A33F0"/>
    <w:multiLevelType w:val="hybridMultilevel"/>
    <w:tmpl w:val="F7D085CE"/>
    <w:lvl w:ilvl="0" w:tplc="C25833A4">
      <w:start w:val="1"/>
      <w:numFmt w:val="bullet"/>
      <w:pStyle w:val="ListParagraph"/>
      <w:lvlText w:val=""/>
      <w:lvlJc w:val="left"/>
      <w:pPr>
        <w:ind w:left="360" w:hanging="360"/>
      </w:pPr>
      <w:rPr>
        <w:rFonts w:ascii="Symbol" w:hAnsi="Symbol" w:hint="default"/>
        <w:color w:val="7F7F7F"/>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04345BB"/>
    <w:multiLevelType w:val="hybridMultilevel"/>
    <w:tmpl w:val="F50423B4"/>
    <w:lvl w:ilvl="0" w:tplc="010EF8B2">
      <w:start w:val="1"/>
      <w:numFmt w:val="bullet"/>
      <w:pStyle w:val="Tablebullet"/>
      <w:lvlText w:val=""/>
      <w:lvlJc w:val="left"/>
      <w:pPr>
        <w:ind w:left="720" w:hanging="360"/>
      </w:pPr>
      <w:rPr>
        <w:rFonts w:ascii="Symbol" w:hAnsi="Symbol" w:hint="default"/>
        <w:color w:val="7F7F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DC6154F"/>
    <w:multiLevelType w:val="multilevel"/>
    <w:tmpl w:val="33C0A98C"/>
    <w:lvl w:ilvl="0">
      <w:start w:val="6"/>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7E22267D"/>
    <w:multiLevelType w:val="multilevel"/>
    <w:tmpl w:val="FD265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4"/>
  </w:num>
  <w:num w:numId="3">
    <w:abstractNumId w:val="0"/>
  </w:num>
  <w:num w:numId="4">
    <w:abstractNumId w:val="9"/>
  </w:num>
  <w:num w:numId="5">
    <w:abstractNumId w:val="6"/>
  </w:num>
  <w:num w:numId="6">
    <w:abstractNumId w:val="7"/>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num>
  <w:num w:numId="10">
    <w:abstractNumId w:val="3"/>
  </w:num>
  <w:num w:numId="11">
    <w:abstractNumId w:val="10"/>
  </w:num>
  <w:num w:numId="12">
    <w:abstractNumId w:val="8"/>
  </w:num>
  <w:num w:numId="1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6"/>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1"/>
  <w:autoFormatOverride/>
  <w:defaultTabStop w:val="720"/>
  <w:characterSpacingControl w:val="doNotCompress"/>
  <w:hdrShapeDefaults>
    <o:shapedefaults v:ext="edit" spidmax="4097" style="mso-position-vertical-relative:page;mso-width-relative:margin;mso-height-relative:margin;v-text-anchor:bottom" fill="f" fillcolor="white" stroke="f">
      <v:fill color="white" on="f"/>
      <v:stroke weight=".5pt" on="f"/>
      <v:textbox inset="0,0,0,0"/>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A82"/>
    <w:rsid w:val="000048D0"/>
    <w:rsid w:val="000051D6"/>
    <w:rsid w:val="00022416"/>
    <w:rsid w:val="0002260C"/>
    <w:rsid w:val="00040AD7"/>
    <w:rsid w:val="00040E16"/>
    <w:rsid w:val="00046468"/>
    <w:rsid w:val="0004738B"/>
    <w:rsid w:val="000539E1"/>
    <w:rsid w:val="00067B5A"/>
    <w:rsid w:val="000716B5"/>
    <w:rsid w:val="00085748"/>
    <w:rsid w:val="00096818"/>
    <w:rsid w:val="000A69DF"/>
    <w:rsid w:val="000D09D4"/>
    <w:rsid w:val="000D158F"/>
    <w:rsid w:val="000E0FFA"/>
    <w:rsid w:val="00100A82"/>
    <w:rsid w:val="001051A6"/>
    <w:rsid w:val="00117CEB"/>
    <w:rsid w:val="00154106"/>
    <w:rsid w:val="001553D6"/>
    <w:rsid w:val="00155D20"/>
    <w:rsid w:val="00190CF2"/>
    <w:rsid w:val="001963EB"/>
    <w:rsid w:val="001A3911"/>
    <w:rsid w:val="001A4D61"/>
    <w:rsid w:val="001B4D01"/>
    <w:rsid w:val="001D798A"/>
    <w:rsid w:val="001F08BD"/>
    <w:rsid w:val="001F7DF0"/>
    <w:rsid w:val="00207B5F"/>
    <w:rsid w:val="002205FA"/>
    <w:rsid w:val="00237CC2"/>
    <w:rsid w:val="00237F15"/>
    <w:rsid w:val="00265836"/>
    <w:rsid w:val="00270832"/>
    <w:rsid w:val="002A355C"/>
    <w:rsid w:val="002B177E"/>
    <w:rsid w:val="002B247F"/>
    <w:rsid w:val="002C0A88"/>
    <w:rsid w:val="002C127D"/>
    <w:rsid w:val="002C6206"/>
    <w:rsid w:val="002D673D"/>
    <w:rsid w:val="002D71E1"/>
    <w:rsid w:val="0030783B"/>
    <w:rsid w:val="00311908"/>
    <w:rsid w:val="00326E8F"/>
    <w:rsid w:val="00335B04"/>
    <w:rsid w:val="00336085"/>
    <w:rsid w:val="003361BE"/>
    <w:rsid w:val="00337577"/>
    <w:rsid w:val="00347952"/>
    <w:rsid w:val="003710B0"/>
    <w:rsid w:val="00386AC7"/>
    <w:rsid w:val="003B2452"/>
    <w:rsid w:val="003C5731"/>
    <w:rsid w:val="003F3AAF"/>
    <w:rsid w:val="00406638"/>
    <w:rsid w:val="004108F7"/>
    <w:rsid w:val="0042766D"/>
    <w:rsid w:val="004377A3"/>
    <w:rsid w:val="00473EA6"/>
    <w:rsid w:val="00491D27"/>
    <w:rsid w:val="004B0B8C"/>
    <w:rsid w:val="004F130E"/>
    <w:rsid w:val="004F4B81"/>
    <w:rsid w:val="0051291D"/>
    <w:rsid w:val="005316F5"/>
    <w:rsid w:val="00532994"/>
    <w:rsid w:val="00565D50"/>
    <w:rsid w:val="00570072"/>
    <w:rsid w:val="00571BCA"/>
    <w:rsid w:val="0058531C"/>
    <w:rsid w:val="00587212"/>
    <w:rsid w:val="00596687"/>
    <w:rsid w:val="005A2429"/>
    <w:rsid w:val="005B091D"/>
    <w:rsid w:val="005C4CFF"/>
    <w:rsid w:val="005D045F"/>
    <w:rsid w:val="005D4504"/>
    <w:rsid w:val="005F6369"/>
    <w:rsid w:val="00603024"/>
    <w:rsid w:val="0060703C"/>
    <w:rsid w:val="00611D91"/>
    <w:rsid w:val="00614B3C"/>
    <w:rsid w:val="0062765B"/>
    <w:rsid w:val="00631BF8"/>
    <w:rsid w:val="00664ADD"/>
    <w:rsid w:val="00675FDA"/>
    <w:rsid w:val="00681C00"/>
    <w:rsid w:val="00690593"/>
    <w:rsid w:val="00697B81"/>
    <w:rsid w:val="006A3429"/>
    <w:rsid w:val="006A4184"/>
    <w:rsid w:val="006A6474"/>
    <w:rsid w:val="006B2619"/>
    <w:rsid w:val="006E08CB"/>
    <w:rsid w:val="006E1786"/>
    <w:rsid w:val="006E33EF"/>
    <w:rsid w:val="007039B1"/>
    <w:rsid w:val="00711BCE"/>
    <w:rsid w:val="00732314"/>
    <w:rsid w:val="00737D19"/>
    <w:rsid w:val="00742149"/>
    <w:rsid w:val="00743566"/>
    <w:rsid w:val="00746379"/>
    <w:rsid w:val="0075083A"/>
    <w:rsid w:val="00761CEB"/>
    <w:rsid w:val="00762783"/>
    <w:rsid w:val="00763CFB"/>
    <w:rsid w:val="00770498"/>
    <w:rsid w:val="00771E9A"/>
    <w:rsid w:val="00787168"/>
    <w:rsid w:val="0079576F"/>
    <w:rsid w:val="007A0B03"/>
    <w:rsid w:val="007B5840"/>
    <w:rsid w:val="007D2ACA"/>
    <w:rsid w:val="007E434E"/>
    <w:rsid w:val="00802176"/>
    <w:rsid w:val="00814EBE"/>
    <w:rsid w:val="00837429"/>
    <w:rsid w:val="00843A9D"/>
    <w:rsid w:val="00865087"/>
    <w:rsid w:val="00865CC7"/>
    <w:rsid w:val="00867DE5"/>
    <w:rsid w:val="00875411"/>
    <w:rsid w:val="00883B4E"/>
    <w:rsid w:val="00884027"/>
    <w:rsid w:val="0089100B"/>
    <w:rsid w:val="008971C9"/>
    <w:rsid w:val="008A10C1"/>
    <w:rsid w:val="008B1A9E"/>
    <w:rsid w:val="008B1E44"/>
    <w:rsid w:val="008C3EFB"/>
    <w:rsid w:val="008C6965"/>
    <w:rsid w:val="008D08E8"/>
    <w:rsid w:val="008D0C5B"/>
    <w:rsid w:val="008D2A6D"/>
    <w:rsid w:val="009342BA"/>
    <w:rsid w:val="009426AB"/>
    <w:rsid w:val="00944FD1"/>
    <w:rsid w:val="009506FC"/>
    <w:rsid w:val="0095525B"/>
    <w:rsid w:val="009656BE"/>
    <w:rsid w:val="009712CC"/>
    <w:rsid w:val="00971CD9"/>
    <w:rsid w:val="00972893"/>
    <w:rsid w:val="00973A62"/>
    <w:rsid w:val="00982B27"/>
    <w:rsid w:val="009A76C8"/>
    <w:rsid w:val="009B7EBC"/>
    <w:rsid w:val="009F1059"/>
    <w:rsid w:val="00A1389F"/>
    <w:rsid w:val="00A14715"/>
    <w:rsid w:val="00A23A4A"/>
    <w:rsid w:val="00A320B9"/>
    <w:rsid w:val="00A37C30"/>
    <w:rsid w:val="00A422FF"/>
    <w:rsid w:val="00A42ABD"/>
    <w:rsid w:val="00A42EAB"/>
    <w:rsid w:val="00A53324"/>
    <w:rsid w:val="00A561CE"/>
    <w:rsid w:val="00A57D22"/>
    <w:rsid w:val="00A705BE"/>
    <w:rsid w:val="00A82F4D"/>
    <w:rsid w:val="00A91986"/>
    <w:rsid w:val="00AB40EE"/>
    <w:rsid w:val="00AB5674"/>
    <w:rsid w:val="00AC4743"/>
    <w:rsid w:val="00AC7596"/>
    <w:rsid w:val="00AD0B14"/>
    <w:rsid w:val="00AF7E9A"/>
    <w:rsid w:val="00B07FBF"/>
    <w:rsid w:val="00B25E9F"/>
    <w:rsid w:val="00B30949"/>
    <w:rsid w:val="00B35B32"/>
    <w:rsid w:val="00B371A0"/>
    <w:rsid w:val="00B55C3A"/>
    <w:rsid w:val="00B57B74"/>
    <w:rsid w:val="00B6187C"/>
    <w:rsid w:val="00B62571"/>
    <w:rsid w:val="00B71E37"/>
    <w:rsid w:val="00B75165"/>
    <w:rsid w:val="00B77898"/>
    <w:rsid w:val="00B87B8F"/>
    <w:rsid w:val="00B91E05"/>
    <w:rsid w:val="00B96F20"/>
    <w:rsid w:val="00BB4120"/>
    <w:rsid w:val="00BC4572"/>
    <w:rsid w:val="00BE2864"/>
    <w:rsid w:val="00C0188F"/>
    <w:rsid w:val="00C01E50"/>
    <w:rsid w:val="00C04578"/>
    <w:rsid w:val="00C06C34"/>
    <w:rsid w:val="00C21974"/>
    <w:rsid w:val="00C227BB"/>
    <w:rsid w:val="00C6085C"/>
    <w:rsid w:val="00C77E23"/>
    <w:rsid w:val="00C81413"/>
    <w:rsid w:val="00CA6958"/>
    <w:rsid w:val="00CB674C"/>
    <w:rsid w:val="00CC0661"/>
    <w:rsid w:val="00CD6360"/>
    <w:rsid w:val="00CD6BCB"/>
    <w:rsid w:val="00CD7291"/>
    <w:rsid w:val="00CE0C68"/>
    <w:rsid w:val="00CF3AB0"/>
    <w:rsid w:val="00D12E6D"/>
    <w:rsid w:val="00D23298"/>
    <w:rsid w:val="00D340D6"/>
    <w:rsid w:val="00D44C2A"/>
    <w:rsid w:val="00D52B32"/>
    <w:rsid w:val="00D61BC2"/>
    <w:rsid w:val="00D80608"/>
    <w:rsid w:val="00D876EF"/>
    <w:rsid w:val="00DB451E"/>
    <w:rsid w:val="00DB563B"/>
    <w:rsid w:val="00DB66C3"/>
    <w:rsid w:val="00DC46BD"/>
    <w:rsid w:val="00DC75BE"/>
    <w:rsid w:val="00DE19FE"/>
    <w:rsid w:val="00E03BC0"/>
    <w:rsid w:val="00E11B08"/>
    <w:rsid w:val="00E1387B"/>
    <w:rsid w:val="00E14C16"/>
    <w:rsid w:val="00E26549"/>
    <w:rsid w:val="00E32AAD"/>
    <w:rsid w:val="00E46F33"/>
    <w:rsid w:val="00EA6A1B"/>
    <w:rsid w:val="00EB6A6E"/>
    <w:rsid w:val="00ED0BA0"/>
    <w:rsid w:val="00ED35F9"/>
    <w:rsid w:val="00EE3D98"/>
    <w:rsid w:val="00F22C35"/>
    <w:rsid w:val="00F23BE1"/>
    <w:rsid w:val="00F27225"/>
    <w:rsid w:val="00F31FB6"/>
    <w:rsid w:val="00F35075"/>
    <w:rsid w:val="00F52F86"/>
    <w:rsid w:val="00F65360"/>
    <w:rsid w:val="00F76DD4"/>
    <w:rsid w:val="00FB717E"/>
    <w:rsid w:val="00FC716F"/>
    <w:rsid w:val="00FE61DF"/>
    <w:rsid w:val="00FF546D"/>
    <w:rsid w:val="00FF6F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4097" style="mso-position-vertical-relative:page;mso-width-relative:margin;mso-height-relative:margin;v-text-anchor:bottom" fill="f" fillcolor="white" stroke="f">
      <v:fill color="white" on="f"/>
      <v:stroke weight=".5pt" on="f"/>
      <v:textbox inset="0,0,0,0"/>
    </o:shapedefaults>
    <o:shapelayout v:ext="edit">
      <o:idmap v:ext="edit" data="1"/>
    </o:shapelayout>
  </w:shapeDefaults>
  <w:decimalSymbol w:val="."/>
  <w:listSeparator w:val=","/>
  <w15:docId w15:val="{BFE575F2-72BA-4236-8222-1C5343E55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AU" w:eastAsia="en-AU" w:bidi="ar-SA"/>
      </w:rPr>
    </w:rPrDefault>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locked="0"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nhideWhenUsed="1"/>
    <w:lsdException w:name="List Continue" w:locked="0"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lsdException w:name="Subtle Reference" w:qFormat="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A76C8"/>
    <w:pPr>
      <w:spacing w:after="200" w:line="276" w:lineRule="auto"/>
    </w:pPr>
    <w:rPr>
      <w:rFonts w:cs="Arial"/>
      <w:sz w:val="21"/>
      <w:szCs w:val="21"/>
      <w:lang w:val="en-US"/>
    </w:rPr>
  </w:style>
  <w:style w:type="paragraph" w:styleId="Heading1">
    <w:name w:val="heading 1"/>
    <w:basedOn w:val="Normal"/>
    <w:next w:val="Normal"/>
    <w:link w:val="Heading1Char"/>
    <w:qFormat/>
    <w:rsid w:val="00B75165"/>
    <w:pPr>
      <w:keepNext/>
      <w:numPr>
        <w:numId w:val="8"/>
      </w:numPr>
      <w:spacing w:after="180" w:line="240" w:lineRule="auto"/>
      <w:outlineLvl w:val="0"/>
    </w:pPr>
    <w:rPr>
      <w:rFonts w:ascii="Times New Roman" w:hAnsi="Times New Roman" w:cs="Times New Roman"/>
      <w:bCs/>
      <w:noProof/>
      <w:color w:val="365F91" w:themeColor="accent1" w:themeShade="BF"/>
      <w:kern w:val="32"/>
      <w:sz w:val="36"/>
      <w:szCs w:val="36"/>
      <w:lang w:val="en-AU" w:eastAsia="en-US"/>
    </w:rPr>
  </w:style>
  <w:style w:type="paragraph" w:styleId="Heading2">
    <w:name w:val="heading 2"/>
    <w:basedOn w:val="Normal"/>
    <w:next w:val="Normal"/>
    <w:link w:val="Heading2Char"/>
    <w:qFormat/>
    <w:rsid w:val="00B75165"/>
    <w:pPr>
      <w:keepNext/>
      <w:numPr>
        <w:ilvl w:val="1"/>
        <w:numId w:val="8"/>
      </w:numPr>
      <w:spacing w:after="120" w:line="240" w:lineRule="auto"/>
      <w:outlineLvl w:val="1"/>
    </w:pPr>
    <w:rPr>
      <w:rFonts w:ascii="Times New Roman" w:hAnsi="Times New Roman" w:cs="Times New Roman"/>
      <w:bCs/>
      <w:iCs/>
      <w:color w:val="F79646" w:themeColor="accent6"/>
      <w:sz w:val="30"/>
      <w:szCs w:val="30"/>
      <w:lang w:val="en-AU" w:eastAsia="en-US"/>
    </w:rPr>
  </w:style>
  <w:style w:type="paragraph" w:styleId="Heading3">
    <w:name w:val="heading 3"/>
    <w:basedOn w:val="Normal"/>
    <w:next w:val="Normal"/>
    <w:link w:val="Heading3Char"/>
    <w:qFormat/>
    <w:rsid w:val="003710B0"/>
    <w:pPr>
      <w:numPr>
        <w:ilvl w:val="2"/>
        <w:numId w:val="8"/>
      </w:numPr>
      <w:spacing w:after="120" w:line="240" w:lineRule="auto"/>
      <w:outlineLvl w:val="2"/>
    </w:pPr>
    <w:rPr>
      <w:rFonts w:ascii="Times New Roman" w:hAnsi="Times New Roman" w:cs="Times New Roman"/>
      <w:color w:val="7F7F7F" w:themeColor="text1" w:themeTint="80"/>
      <w:sz w:val="26"/>
      <w:szCs w:val="26"/>
      <w:lang w:val="en-AU" w:eastAsia="en-US"/>
    </w:rPr>
  </w:style>
  <w:style w:type="paragraph" w:styleId="Heading4">
    <w:name w:val="heading 4"/>
    <w:basedOn w:val="BodyText"/>
    <w:next w:val="Normal"/>
    <w:link w:val="Heading4Char"/>
    <w:unhideWhenUsed/>
    <w:qFormat/>
    <w:rsid w:val="00CA6958"/>
    <w:pPr>
      <w:numPr>
        <w:ilvl w:val="3"/>
        <w:numId w:val="8"/>
      </w:numPr>
      <w:spacing w:after="40"/>
      <w:outlineLvl w:val="3"/>
    </w:pPr>
    <w:rPr>
      <w:b/>
    </w:rPr>
  </w:style>
  <w:style w:type="paragraph" w:styleId="Heading5">
    <w:name w:val="heading 5"/>
    <w:basedOn w:val="BodyText"/>
    <w:next w:val="Normal"/>
    <w:link w:val="Heading5Char"/>
    <w:uiPriority w:val="9"/>
    <w:unhideWhenUsed/>
    <w:rsid w:val="00CA6958"/>
    <w:pPr>
      <w:numPr>
        <w:ilvl w:val="4"/>
        <w:numId w:val="8"/>
      </w:numPr>
      <w:spacing w:after="40"/>
      <w:outlineLvl w:val="4"/>
    </w:pPr>
    <w:rPr>
      <w:b/>
      <w:i/>
    </w:rPr>
  </w:style>
  <w:style w:type="paragraph" w:styleId="Heading6">
    <w:name w:val="heading 6"/>
    <w:basedOn w:val="Normal"/>
    <w:next w:val="Normal"/>
    <w:link w:val="Heading6Char"/>
    <w:uiPriority w:val="9"/>
    <w:unhideWhenUsed/>
    <w:qFormat/>
    <w:rsid w:val="009712CC"/>
    <w:pPr>
      <w:numPr>
        <w:ilvl w:val="5"/>
        <w:numId w:val="8"/>
      </w:numPr>
      <w:spacing w:before="240" w:after="60"/>
      <w:outlineLvl w:val="5"/>
    </w:pPr>
    <w:rPr>
      <w:rFonts w:cs="Times New Roman"/>
      <w:bCs/>
      <w:szCs w:val="22"/>
    </w:rPr>
  </w:style>
  <w:style w:type="paragraph" w:styleId="Heading7">
    <w:name w:val="heading 7"/>
    <w:basedOn w:val="TableFigure"/>
    <w:next w:val="Normal"/>
    <w:link w:val="Heading7Char"/>
    <w:uiPriority w:val="9"/>
    <w:unhideWhenUsed/>
    <w:qFormat/>
    <w:locked/>
    <w:rsid w:val="00E32AAD"/>
    <w:pPr>
      <w:numPr>
        <w:ilvl w:val="6"/>
        <w:numId w:val="8"/>
      </w:numPr>
      <w:outlineLvl w:val="6"/>
    </w:pPr>
    <w:rPr>
      <w:sz w:val="21"/>
      <w:szCs w:val="21"/>
    </w:rPr>
  </w:style>
  <w:style w:type="paragraph" w:styleId="Heading8">
    <w:name w:val="heading 8"/>
    <w:basedOn w:val="Normal"/>
    <w:next w:val="Normal"/>
    <w:link w:val="Heading8Char"/>
    <w:uiPriority w:val="9"/>
    <w:semiHidden/>
    <w:unhideWhenUsed/>
    <w:locked/>
    <w:rsid w:val="008A10C1"/>
    <w:pPr>
      <w:numPr>
        <w:ilvl w:val="7"/>
        <w:numId w:val="8"/>
      </w:numPr>
      <w:spacing w:before="240" w:after="60"/>
      <w:outlineLvl w:val="7"/>
    </w:pPr>
    <w:rPr>
      <w:rFonts w:ascii="Calibri" w:hAnsi="Calibri" w:cs="Times New Roman"/>
      <w:i/>
      <w:iCs/>
      <w:sz w:val="24"/>
      <w:szCs w:val="24"/>
    </w:rPr>
  </w:style>
  <w:style w:type="paragraph" w:styleId="Heading9">
    <w:name w:val="heading 9"/>
    <w:basedOn w:val="Normal"/>
    <w:next w:val="Normal"/>
    <w:link w:val="Heading9Char"/>
    <w:uiPriority w:val="9"/>
    <w:semiHidden/>
    <w:unhideWhenUsed/>
    <w:qFormat/>
    <w:locked/>
    <w:rsid w:val="008A10C1"/>
    <w:pPr>
      <w:numPr>
        <w:ilvl w:val="8"/>
        <w:numId w:val="8"/>
      </w:num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B75165"/>
    <w:rPr>
      <w:rFonts w:ascii="Times New Roman" w:hAnsi="Times New Roman"/>
      <w:bCs/>
      <w:iCs/>
      <w:color w:val="F79646" w:themeColor="accent6"/>
      <w:sz w:val="30"/>
      <w:szCs w:val="30"/>
      <w:lang w:eastAsia="en-US"/>
    </w:rPr>
  </w:style>
  <w:style w:type="table" w:customStyle="1" w:styleId="Tablestyle-header">
    <w:name w:val="Table style - header"/>
    <w:basedOn w:val="TableNormal"/>
    <w:uiPriority w:val="99"/>
    <w:rsid w:val="00944FD1"/>
    <w:tblPr/>
  </w:style>
  <w:style w:type="character" w:customStyle="1" w:styleId="Heading1Char">
    <w:name w:val="Heading 1 Char"/>
    <w:link w:val="Heading1"/>
    <w:rsid w:val="00B75165"/>
    <w:rPr>
      <w:rFonts w:ascii="Times New Roman" w:hAnsi="Times New Roman"/>
      <w:bCs/>
      <w:noProof/>
      <w:color w:val="365F91" w:themeColor="accent1" w:themeShade="BF"/>
      <w:kern w:val="32"/>
      <w:sz w:val="36"/>
      <w:szCs w:val="36"/>
      <w:lang w:eastAsia="en-US"/>
    </w:rPr>
  </w:style>
  <w:style w:type="character" w:customStyle="1" w:styleId="Heading3Char">
    <w:name w:val="Heading 3 Char"/>
    <w:link w:val="Heading3"/>
    <w:rsid w:val="003710B0"/>
    <w:rPr>
      <w:rFonts w:ascii="Times New Roman" w:hAnsi="Times New Roman"/>
      <w:color w:val="7F7F7F" w:themeColor="text1" w:themeTint="80"/>
      <w:sz w:val="26"/>
      <w:szCs w:val="26"/>
      <w:lang w:eastAsia="en-US"/>
    </w:rPr>
  </w:style>
  <w:style w:type="paragraph" w:customStyle="1" w:styleId="Contactdetails">
    <w:name w:val="Contact details"/>
    <w:qFormat/>
    <w:rsid w:val="00596687"/>
    <w:pPr>
      <w:tabs>
        <w:tab w:val="left" w:pos="2552"/>
      </w:tabs>
      <w:spacing w:after="120"/>
      <w:ind w:left="1843" w:hanging="1843"/>
    </w:pPr>
    <w:rPr>
      <w:rFonts w:cs="Arial"/>
      <w:color w:val="006E89"/>
      <w:sz w:val="21"/>
      <w:szCs w:val="21"/>
      <w:lang w:val="en-US"/>
    </w:rPr>
  </w:style>
  <w:style w:type="paragraph" w:styleId="BodyText">
    <w:name w:val="Body Text"/>
    <w:basedOn w:val="Normal"/>
    <w:link w:val="BodyTextChar"/>
    <w:rsid w:val="00EE3D98"/>
  </w:style>
  <w:style w:type="character" w:customStyle="1" w:styleId="BodyTextChar">
    <w:name w:val="Body Text Char"/>
    <w:link w:val="BodyText"/>
    <w:rsid w:val="00EE3D98"/>
    <w:rPr>
      <w:rFonts w:ascii="Arial" w:hAnsi="Arial" w:cs="Arial"/>
      <w:sz w:val="21"/>
      <w:szCs w:val="21"/>
      <w:lang w:val="en-US"/>
    </w:rPr>
  </w:style>
  <w:style w:type="paragraph" w:styleId="Footer">
    <w:name w:val="footer"/>
    <w:basedOn w:val="Normal"/>
    <w:link w:val="FooterChar"/>
    <w:rsid w:val="00E14C16"/>
    <w:pPr>
      <w:tabs>
        <w:tab w:val="center" w:pos="4153"/>
        <w:tab w:val="right" w:pos="9639"/>
        <w:tab w:val="right" w:pos="14601"/>
      </w:tabs>
    </w:pPr>
    <w:rPr>
      <w:noProof/>
      <w:color w:val="808080"/>
      <w:sz w:val="16"/>
      <w:szCs w:val="16"/>
      <w:lang w:val="en-AU"/>
    </w:rPr>
  </w:style>
  <w:style w:type="character" w:customStyle="1" w:styleId="FooterChar">
    <w:name w:val="Footer Char"/>
    <w:link w:val="Footer"/>
    <w:rsid w:val="00E14C16"/>
    <w:rPr>
      <w:rFonts w:cs="Arial"/>
      <w:noProof/>
      <w:color w:val="808080"/>
      <w:sz w:val="16"/>
      <w:szCs w:val="16"/>
    </w:rPr>
  </w:style>
  <w:style w:type="paragraph" w:styleId="Header">
    <w:name w:val="header"/>
    <w:basedOn w:val="Normal"/>
    <w:link w:val="HeaderChar"/>
    <w:uiPriority w:val="99"/>
    <w:rsid w:val="00D52B32"/>
    <w:pPr>
      <w:tabs>
        <w:tab w:val="center" w:pos="4153"/>
        <w:tab w:val="right" w:pos="8306"/>
      </w:tabs>
    </w:pPr>
    <w:rPr>
      <w:noProof/>
      <w:color w:val="7F7F7F" w:themeColor="text1" w:themeTint="80"/>
      <w:sz w:val="20"/>
    </w:rPr>
  </w:style>
  <w:style w:type="character" w:customStyle="1" w:styleId="HeaderChar">
    <w:name w:val="Header Char"/>
    <w:link w:val="Header"/>
    <w:uiPriority w:val="99"/>
    <w:rsid w:val="00D52B32"/>
    <w:rPr>
      <w:rFonts w:cs="Arial"/>
      <w:noProof/>
      <w:color w:val="7F7F7F" w:themeColor="text1" w:themeTint="80"/>
      <w:szCs w:val="21"/>
      <w:lang w:val="en-US"/>
    </w:rPr>
  </w:style>
  <w:style w:type="paragraph" w:styleId="ListBullet">
    <w:name w:val="List Bullet"/>
    <w:basedOn w:val="Normal"/>
    <w:uiPriority w:val="99"/>
    <w:rsid w:val="00F27225"/>
    <w:pPr>
      <w:numPr>
        <w:numId w:val="1"/>
      </w:numPr>
      <w:tabs>
        <w:tab w:val="clear" w:pos="360"/>
        <w:tab w:val="num" w:pos="284"/>
      </w:tabs>
      <w:spacing w:after="120"/>
      <w:ind w:left="284" w:hanging="284"/>
      <w:contextualSpacing/>
    </w:pPr>
  </w:style>
  <w:style w:type="paragraph" w:styleId="ListBullet2">
    <w:name w:val="List Bullet 2"/>
    <w:basedOn w:val="ListBullet"/>
    <w:rsid w:val="00F27225"/>
    <w:pPr>
      <w:numPr>
        <w:numId w:val="2"/>
      </w:numPr>
      <w:ind w:left="641" w:hanging="357"/>
    </w:pPr>
  </w:style>
  <w:style w:type="paragraph" w:styleId="ListNumber">
    <w:name w:val="List Number"/>
    <w:basedOn w:val="Normal"/>
    <w:rsid w:val="00F27225"/>
    <w:pPr>
      <w:numPr>
        <w:numId w:val="3"/>
      </w:numPr>
      <w:spacing w:after="120"/>
      <w:ind w:left="357" w:hanging="357"/>
      <w:contextualSpacing/>
    </w:pPr>
  </w:style>
  <w:style w:type="paragraph" w:customStyle="1" w:styleId="Contactheader">
    <w:name w:val="Contact header"/>
    <w:qFormat/>
    <w:rsid w:val="00596687"/>
    <w:pPr>
      <w:spacing w:after="120"/>
    </w:pPr>
    <w:rPr>
      <w:rFonts w:cs="Arial"/>
      <w:b/>
      <w:color w:val="006E89"/>
      <w:sz w:val="21"/>
      <w:szCs w:val="21"/>
      <w:lang w:val="en-US"/>
    </w:rPr>
  </w:style>
  <w:style w:type="character" w:styleId="PageNumber">
    <w:name w:val="page number"/>
    <w:rsid w:val="00A320B9"/>
  </w:style>
  <w:style w:type="character" w:customStyle="1" w:styleId="Heading4Char">
    <w:name w:val="Heading 4 Char"/>
    <w:link w:val="Heading4"/>
    <w:rsid w:val="00CA6958"/>
    <w:rPr>
      <w:rFonts w:cs="Arial"/>
      <w:b/>
      <w:sz w:val="21"/>
      <w:szCs w:val="21"/>
      <w:lang w:val="en-US"/>
    </w:rPr>
  </w:style>
  <w:style w:type="character" w:styleId="IntenseReference">
    <w:name w:val="Intense Reference"/>
    <w:uiPriority w:val="32"/>
    <w:locked/>
    <w:rsid w:val="009A76C8"/>
  </w:style>
  <w:style w:type="paragraph" w:styleId="ListContinue">
    <w:name w:val="List Continue"/>
    <w:basedOn w:val="Normal"/>
    <w:rsid w:val="00A320B9"/>
    <w:pPr>
      <w:spacing w:after="120"/>
      <w:ind w:left="426"/>
      <w:contextualSpacing/>
    </w:pPr>
  </w:style>
  <w:style w:type="paragraph" w:customStyle="1" w:styleId="Tableheader">
    <w:name w:val="Table header"/>
    <w:uiPriority w:val="99"/>
    <w:qFormat/>
    <w:rsid w:val="00814EBE"/>
    <w:pPr>
      <w:shd w:val="clear" w:color="auto" w:fill="7F7F7F"/>
      <w:ind w:left="142"/>
    </w:pPr>
    <w:rPr>
      <w:rFonts w:cs="Arial"/>
      <w:color w:val="FFFFFF"/>
      <w:sz w:val="21"/>
      <w:szCs w:val="21"/>
      <w:lang w:val="en-US"/>
    </w:rPr>
  </w:style>
  <w:style w:type="paragraph" w:customStyle="1" w:styleId="Tabletext">
    <w:name w:val="Table text"/>
    <w:uiPriority w:val="99"/>
    <w:qFormat/>
    <w:rsid w:val="00814EBE"/>
    <w:pPr>
      <w:spacing w:before="40" w:after="40"/>
      <w:ind w:left="142"/>
    </w:pPr>
    <w:rPr>
      <w:rFonts w:cs="Arial"/>
      <w:sz w:val="19"/>
      <w:szCs w:val="19"/>
      <w:lang w:val="en-US"/>
    </w:rPr>
  </w:style>
  <w:style w:type="paragraph" w:customStyle="1" w:styleId="TableFigure">
    <w:name w:val="Table/Figure #"/>
    <w:qFormat/>
    <w:rsid w:val="0095525B"/>
    <w:pPr>
      <w:tabs>
        <w:tab w:val="left" w:pos="567"/>
      </w:tabs>
      <w:spacing w:before="200" w:after="60"/>
    </w:pPr>
    <w:rPr>
      <w:rFonts w:cs="Arial"/>
      <w:i/>
      <w:color w:val="7F7F7F"/>
      <w:sz w:val="18"/>
      <w:szCs w:val="18"/>
      <w:lang w:val="en-US"/>
    </w:rPr>
  </w:style>
  <w:style w:type="paragraph" w:styleId="TOC1">
    <w:name w:val="toc 1"/>
    <w:basedOn w:val="Normal"/>
    <w:next w:val="Normal"/>
    <w:autoRedefine/>
    <w:uiPriority w:val="39"/>
    <w:rsid w:val="00D52B32"/>
    <w:pPr>
      <w:tabs>
        <w:tab w:val="left" w:pos="426"/>
        <w:tab w:val="right" w:pos="9639"/>
        <w:tab w:val="right" w:leader="dot" w:pos="14601"/>
      </w:tabs>
      <w:spacing w:after="40"/>
    </w:pPr>
    <w:rPr>
      <w:noProof/>
      <w:color w:val="365F91" w:themeColor="accent1" w:themeShade="BF"/>
      <w:sz w:val="24"/>
      <w:szCs w:val="24"/>
    </w:rPr>
  </w:style>
  <w:style w:type="paragraph" w:styleId="TOC2">
    <w:name w:val="toc 2"/>
    <w:basedOn w:val="Normal"/>
    <w:next w:val="Normal"/>
    <w:autoRedefine/>
    <w:uiPriority w:val="39"/>
    <w:rsid w:val="002C0A88"/>
    <w:pPr>
      <w:tabs>
        <w:tab w:val="left" w:pos="1134"/>
        <w:tab w:val="right" w:pos="9639"/>
        <w:tab w:val="right" w:leader="dot" w:pos="14601"/>
      </w:tabs>
      <w:spacing w:after="40" w:line="240" w:lineRule="auto"/>
      <w:ind w:left="1134" w:hanging="709"/>
    </w:pPr>
    <w:rPr>
      <w:noProof/>
      <w:color w:val="595959"/>
      <w:sz w:val="22"/>
      <w:szCs w:val="22"/>
    </w:rPr>
  </w:style>
  <w:style w:type="paragraph" w:styleId="TOC3">
    <w:name w:val="toc 3"/>
    <w:basedOn w:val="Normal"/>
    <w:next w:val="Normal"/>
    <w:autoRedefine/>
    <w:uiPriority w:val="39"/>
    <w:rsid w:val="002C0A88"/>
    <w:pPr>
      <w:tabs>
        <w:tab w:val="left" w:pos="1843"/>
        <w:tab w:val="right" w:pos="9639"/>
        <w:tab w:val="right" w:leader="dot" w:pos="14601"/>
      </w:tabs>
      <w:spacing w:after="40" w:line="240" w:lineRule="auto"/>
      <w:ind w:left="1843" w:hanging="709"/>
    </w:pPr>
    <w:rPr>
      <w:noProof/>
      <w:color w:val="808080"/>
      <w:sz w:val="20"/>
    </w:rPr>
  </w:style>
  <w:style w:type="paragraph" w:styleId="TOCHeading">
    <w:name w:val="TOC Heading"/>
    <w:next w:val="Normal"/>
    <w:uiPriority w:val="39"/>
    <w:unhideWhenUsed/>
    <w:qFormat/>
    <w:rsid w:val="003710B0"/>
    <w:pPr>
      <w:pageBreakBefore/>
      <w:spacing w:after="180" w:line="276" w:lineRule="auto"/>
    </w:pPr>
    <w:rPr>
      <w:rFonts w:ascii="Times New Roman" w:hAnsi="Times New Roman"/>
      <w:bCs/>
      <w:iCs/>
      <w:noProof/>
      <w:color w:val="E36C0A"/>
      <w:sz w:val="36"/>
      <w:szCs w:val="36"/>
    </w:rPr>
  </w:style>
  <w:style w:type="character" w:styleId="Hyperlink">
    <w:name w:val="Hyperlink"/>
    <w:uiPriority w:val="99"/>
    <w:unhideWhenUsed/>
    <w:rsid w:val="00E1387B"/>
    <w:rPr>
      <w:color w:val="0000FF"/>
      <w:u w:val="single"/>
    </w:rPr>
  </w:style>
  <w:style w:type="character" w:styleId="Strong">
    <w:name w:val="Strong"/>
    <w:uiPriority w:val="99"/>
    <w:qFormat/>
    <w:rsid w:val="00A320B9"/>
    <w:rPr>
      <w:b/>
      <w:bCs/>
    </w:rPr>
  </w:style>
  <w:style w:type="table" w:styleId="TableGrid">
    <w:name w:val="Table Grid"/>
    <w:basedOn w:val="TableNormal"/>
    <w:locked/>
    <w:rsid w:val="00A320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qFormat/>
    <w:rsid w:val="00742149"/>
    <w:pPr>
      <w:numPr>
        <w:numId w:val="4"/>
      </w:numPr>
      <w:spacing w:before="40" w:after="40"/>
      <w:ind w:left="426" w:hanging="284"/>
    </w:pPr>
    <w:rPr>
      <w:rFonts w:cs="Arial"/>
      <w:sz w:val="19"/>
      <w:szCs w:val="19"/>
      <w:lang w:val="en-US"/>
    </w:rPr>
  </w:style>
  <w:style w:type="paragraph" w:customStyle="1" w:styleId="Coverpagebranchname">
    <w:name w:val="Cover page: branch name"/>
    <w:qFormat/>
    <w:rsid w:val="001D798A"/>
    <w:pPr>
      <w:spacing w:after="200"/>
    </w:pPr>
    <w:rPr>
      <w:rFonts w:cs="Arial"/>
      <w:bCs/>
      <w:color w:val="FFFFFF"/>
      <w:kern w:val="32"/>
      <w:sz w:val="28"/>
      <w:szCs w:val="28"/>
      <w:lang w:val="en-US"/>
    </w:rPr>
  </w:style>
  <w:style w:type="paragraph" w:customStyle="1" w:styleId="Coverpagetitle">
    <w:name w:val="Cover page: title"/>
    <w:basedOn w:val="Normal"/>
    <w:qFormat/>
    <w:rsid w:val="00D52B32"/>
    <w:pPr>
      <w:autoSpaceDE w:val="0"/>
      <w:autoSpaceDN w:val="0"/>
      <w:adjustRightInd w:val="0"/>
      <w:spacing w:after="240" w:line="240" w:lineRule="auto"/>
    </w:pPr>
    <w:rPr>
      <w:rFonts w:ascii="Times New Roman" w:hAnsi="Times New Roman" w:cs="Times New Roman"/>
      <w:color w:val="365F91" w:themeColor="accent1" w:themeShade="BF"/>
      <w:sz w:val="60"/>
      <w:szCs w:val="60"/>
      <w:lang w:val="en-AU"/>
    </w:rPr>
  </w:style>
  <w:style w:type="paragraph" w:customStyle="1" w:styleId="Coverpageyear">
    <w:name w:val="Cover page: year"/>
    <w:qFormat/>
    <w:rsid w:val="00D52B32"/>
    <w:pPr>
      <w:spacing w:after="120"/>
    </w:pPr>
    <w:rPr>
      <w:rFonts w:cs="Arial"/>
      <w:color w:val="365F91" w:themeColor="accent1" w:themeShade="BF"/>
      <w:sz w:val="28"/>
      <w:szCs w:val="28"/>
    </w:rPr>
  </w:style>
  <w:style w:type="numbering" w:customStyle="1" w:styleId="Headings">
    <w:name w:val="Headings"/>
    <w:uiPriority w:val="99"/>
    <w:rsid w:val="00AC7596"/>
    <w:pPr>
      <w:numPr>
        <w:numId w:val="5"/>
      </w:numPr>
    </w:pPr>
  </w:style>
  <w:style w:type="paragraph" w:styleId="EndnoteText">
    <w:name w:val="endnote text"/>
    <w:basedOn w:val="Normal"/>
    <w:link w:val="EndnoteTextChar"/>
    <w:uiPriority w:val="99"/>
    <w:unhideWhenUsed/>
    <w:rsid w:val="0030783B"/>
    <w:pPr>
      <w:spacing w:after="40" w:line="240" w:lineRule="auto"/>
    </w:pPr>
    <w:rPr>
      <w:sz w:val="18"/>
      <w:szCs w:val="18"/>
    </w:rPr>
  </w:style>
  <w:style w:type="character" w:customStyle="1" w:styleId="EndnoteTextChar">
    <w:name w:val="Endnote Text Char"/>
    <w:link w:val="EndnoteText"/>
    <w:uiPriority w:val="99"/>
    <w:rsid w:val="0030783B"/>
    <w:rPr>
      <w:rFonts w:cs="Arial"/>
      <w:sz w:val="18"/>
      <w:szCs w:val="18"/>
      <w:lang w:val="en-US"/>
    </w:rPr>
  </w:style>
  <w:style w:type="character" w:styleId="EndnoteReference">
    <w:name w:val="endnote reference"/>
    <w:uiPriority w:val="99"/>
    <w:unhideWhenUsed/>
    <w:rsid w:val="0030783B"/>
    <w:rPr>
      <w:sz w:val="16"/>
      <w:szCs w:val="16"/>
    </w:rPr>
  </w:style>
  <w:style w:type="character" w:styleId="SubtleReference">
    <w:name w:val="Subtle Reference"/>
    <w:aliases w:val="Legislation,Subtle Reference1"/>
    <w:uiPriority w:val="99"/>
    <w:qFormat/>
    <w:rsid w:val="0095525B"/>
    <w:rPr>
      <w:i/>
    </w:rPr>
  </w:style>
  <w:style w:type="character" w:styleId="IntenseEmphasis">
    <w:name w:val="Intense Emphasis"/>
    <w:uiPriority w:val="21"/>
    <w:locked/>
    <w:rsid w:val="009A76C8"/>
    <w:rPr>
      <w:i/>
    </w:rPr>
  </w:style>
  <w:style w:type="character" w:customStyle="1" w:styleId="Heading5Char">
    <w:name w:val="Heading 5 Char"/>
    <w:link w:val="Heading5"/>
    <w:uiPriority w:val="9"/>
    <w:rsid w:val="00CA6958"/>
    <w:rPr>
      <w:rFonts w:cs="Arial"/>
      <w:b/>
      <w:i/>
      <w:sz w:val="21"/>
      <w:szCs w:val="21"/>
      <w:lang w:val="en-US"/>
    </w:rPr>
  </w:style>
  <w:style w:type="character" w:styleId="PlaceholderText">
    <w:name w:val="Placeholder Text"/>
    <w:uiPriority w:val="99"/>
    <w:semiHidden/>
    <w:locked/>
    <w:rsid w:val="0095525B"/>
    <w:rPr>
      <w:color w:val="808080"/>
    </w:rPr>
  </w:style>
  <w:style w:type="paragraph" w:styleId="BalloonText">
    <w:name w:val="Balloon Text"/>
    <w:basedOn w:val="Normal"/>
    <w:link w:val="BalloonTextChar"/>
    <w:uiPriority w:val="99"/>
    <w:semiHidden/>
    <w:unhideWhenUsed/>
    <w:locked/>
    <w:rsid w:val="0095525B"/>
    <w:pPr>
      <w:spacing w:after="0" w:line="240" w:lineRule="auto"/>
    </w:pPr>
    <w:rPr>
      <w:rFonts w:ascii="Tahoma" w:hAnsi="Tahoma" w:cs="Tahoma"/>
      <w:sz w:val="16"/>
      <w:szCs w:val="16"/>
    </w:rPr>
  </w:style>
  <w:style w:type="paragraph" w:styleId="BlockText">
    <w:name w:val="Block Text"/>
    <w:basedOn w:val="Normal"/>
    <w:uiPriority w:val="99"/>
    <w:unhideWhenUsed/>
    <w:rsid w:val="00A23A4A"/>
    <w:pPr>
      <w:pBdr>
        <w:top w:val="single" w:sz="2" w:space="1" w:color="006E89"/>
        <w:bottom w:val="single" w:sz="2" w:space="1" w:color="006E89"/>
      </w:pBdr>
      <w:spacing w:before="300" w:after="300"/>
      <w:ind w:right="126"/>
    </w:pPr>
    <w:rPr>
      <w:rFonts w:ascii="Times New Roman" w:hAnsi="Times New Roman" w:cs="Times New Roman"/>
      <w:i/>
      <w:color w:val="F79646" w:themeColor="accent6"/>
      <w:sz w:val="26"/>
      <w:szCs w:val="26"/>
    </w:rPr>
  </w:style>
  <w:style w:type="character" w:customStyle="1" w:styleId="Heading6Char">
    <w:name w:val="Heading 6 Char"/>
    <w:link w:val="Heading6"/>
    <w:uiPriority w:val="9"/>
    <w:rsid w:val="009712CC"/>
    <w:rPr>
      <w:bCs/>
      <w:sz w:val="21"/>
      <w:szCs w:val="22"/>
      <w:lang w:val="en-US"/>
    </w:rPr>
  </w:style>
  <w:style w:type="character" w:customStyle="1" w:styleId="Heading7Char">
    <w:name w:val="Heading 7 Char"/>
    <w:link w:val="Heading7"/>
    <w:uiPriority w:val="9"/>
    <w:rsid w:val="00E32AAD"/>
    <w:rPr>
      <w:rFonts w:cs="Arial"/>
      <w:i/>
      <w:color w:val="7F7F7F"/>
      <w:sz w:val="21"/>
      <w:szCs w:val="21"/>
      <w:lang w:val="en-US"/>
    </w:rPr>
  </w:style>
  <w:style w:type="character" w:customStyle="1" w:styleId="Heading8Char">
    <w:name w:val="Heading 8 Char"/>
    <w:link w:val="Heading8"/>
    <w:uiPriority w:val="9"/>
    <w:semiHidden/>
    <w:rsid w:val="008A10C1"/>
    <w:rPr>
      <w:rFonts w:ascii="Calibri" w:hAnsi="Calibri"/>
      <w:i/>
      <w:iCs/>
      <w:sz w:val="24"/>
      <w:szCs w:val="24"/>
      <w:lang w:val="en-US"/>
    </w:rPr>
  </w:style>
  <w:style w:type="character" w:customStyle="1" w:styleId="Heading9Char">
    <w:name w:val="Heading 9 Char"/>
    <w:link w:val="Heading9"/>
    <w:uiPriority w:val="9"/>
    <w:semiHidden/>
    <w:rsid w:val="008A10C1"/>
    <w:rPr>
      <w:rFonts w:ascii="Cambria" w:hAnsi="Cambria"/>
      <w:sz w:val="22"/>
      <w:szCs w:val="22"/>
      <w:lang w:val="en-US"/>
    </w:rPr>
  </w:style>
  <w:style w:type="character" w:customStyle="1" w:styleId="BalloonTextChar">
    <w:name w:val="Balloon Text Char"/>
    <w:link w:val="BalloonText"/>
    <w:uiPriority w:val="99"/>
    <w:semiHidden/>
    <w:rsid w:val="0095525B"/>
    <w:rPr>
      <w:rFonts w:ascii="Tahoma" w:hAnsi="Tahoma" w:cs="Tahoma"/>
      <w:sz w:val="16"/>
      <w:szCs w:val="16"/>
      <w:lang w:val="en-US"/>
    </w:rPr>
  </w:style>
  <w:style w:type="paragraph" w:customStyle="1" w:styleId="bullet">
    <w:name w:val="bullet"/>
    <w:basedOn w:val="ListBullet"/>
    <w:uiPriority w:val="99"/>
    <w:qFormat/>
    <w:rsid w:val="00C06C34"/>
  </w:style>
  <w:style w:type="paragraph" w:customStyle="1" w:styleId="secondarybullet">
    <w:name w:val="secondary bullet"/>
    <w:basedOn w:val="Normal"/>
    <w:qFormat/>
    <w:rsid w:val="00C06C34"/>
    <w:pPr>
      <w:numPr>
        <w:ilvl w:val="3"/>
        <w:numId w:val="6"/>
      </w:numPr>
      <w:tabs>
        <w:tab w:val="left" w:pos="1134"/>
      </w:tabs>
      <w:autoSpaceDE w:val="0"/>
      <w:autoSpaceDN w:val="0"/>
      <w:adjustRightInd w:val="0"/>
      <w:spacing w:after="0" w:line="240" w:lineRule="auto"/>
      <w:ind w:left="1134" w:hanging="567"/>
    </w:pPr>
    <w:rPr>
      <w:color w:val="000000"/>
      <w:sz w:val="22"/>
      <w:szCs w:val="22"/>
      <w:lang w:val="en-AU"/>
    </w:rPr>
  </w:style>
  <w:style w:type="character" w:styleId="CommentReference">
    <w:name w:val="annotation reference"/>
    <w:basedOn w:val="DefaultParagraphFont"/>
    <w:uiPriority w:val="99"/>
    <w:semiHidden/>
    <w:unhideWhenUsed/>
    <w:locked/>
    <w:rsid w:val="006B2619"/>
    <w:rPr>
      <w:sz w:val="16"/>
      <w:szCs w:val="16"/>
    </w:rPr>
  </w:style>
  <w:style w:type="paragraph" w:styleId="CommentText">
    <w:name w:val="annotation text"/>
    <w:basedOn w:val="Normal"/>
    <w:link w:val="CommentTextChar"/>
    <w:uiPriority w:val="99"/>
    <w:semiHidden/>
    <w:unhideWhenUsed/>
    <w:locked/>
    <w:rsid w:val="006B2619"/>
    <w:pPr>
      <w:spacing w:line="240" w:lineRule="auto"/>
    </w:pPr>
    <w:rPr>
      <w:sz w:val="20"/>
      <w:szCs w:val="20"/>
    </w:rPr>
  </w:style>
  <w:style w:type="character" w:customStyle="1" w:styleId="CommentTextChar">
    <w:name w:val="Comment Text Char"/>
    <w:basedOn w:val="DefaultParagraphFont"/>
    <w:link w:val="CommentText"/>
    <w:uiPriority w:val="99"/>
    <w:semiHidden/>
    <w:rsid w:val="006B2619"/>
    <w:rPr>
      <w:rFonts w:cs="Arial"/>
      <w:lang w:val="en-US"/>
    </w:rPr>
  </w:style>
  <w:style w:type="paragraph" w:styleId="CommentSubject">
    <w:name w:val="annotation subject"/>
    <w:basedOn w:val="CommentText"/>
    <w:next w:val="CommentText"/>
    <w:link w:val="CommentSubjectChar"/>
    <w:uiPriority w:val="99"/>
    <w:semiHidden/>
    <w:unhideWhenUsed/>
    <w:locked/>
    <w:rsid w:val="006B2619"/>
    <w:rPr>
      <w:b/>
      <w:bCs/>
    </w:rPr>
  </w:style>
  <w:style w:type="character" w:customStyle="1" w:styleId="CommentSubjectChar">
    <w:name w:val="Comment Subject Char"/>
    <w:basedOn w:val="CommentTextChar"/>
    <w:link w:val="CommentSubject"/>
    <w:uiPriority w:val="99"/>
    <w:semiHidden/>
    <w:rsid w:val="006B2619"/>
    <w:rPr>
      <w:rFonts w:cs="Arial"/>
      <w:b/>
      <w:bCs/>
      <w:lang w:val="en-US"/>
    </w:rPr>
  </w:style>
  <w:style w:type="paragraph" w:styleId="ListParagraph">
    <w:name w:val="List Paragraph"/>
    <w:basedOn w:val="Normal"/>
    <w:uiPriority w:val="34"/>
    <w:qFormat/>
    <w:rsid w:val="00311908"/>
    <w:pPr>
      <w:numPr>
        <w:numId w:val="12"/>
      </w:numPr>
      <w:contextualSpacing/>
      <w:jc w:val="both"/>
    </w:pPr>
    <w:rPr>
      <w:rFonts w:eastAsia="Calibri" w:cs="Times New Roman"/>
      <w:sz w:val="22"/>
      <w:szCs w:val="22"/>
      <w:lang w:val="x-none" w:eastAsia="en-US"/>
    </w:rPr>
  </w:style>
  <w:style w:type="character" w:styleId="FollowedHyperlink">
    <w:name w:val="FollowedHyperlink"/>
    <w:basedOn w:val="DefaultParagraphFont"/>
    <w:uiPriority w:val="99"/>
    <w:semiHidden/>
    <w:unhideWhenUsed/>
    <w:locked/>
    <w:rsid w:val="007704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96053">
      <w:bodyDiv w:val="1"/>
      <w:marLeft w:val="0"/>
      <w:marRight w:val="0"/>
      <w:marTop w:val="0"/>
      <w:marBottom w:val="0"/>
      <w:divBdr>
        <w:top w:val="none" w:sz="0" w:space="0" w:color="auto"/>
        <w:left w:val="none" w:sz="0" w:space="0" w:color="auto"/>
        <w:bottom w:val="none" w:sz="0" w:space="0" w:color="auto"/>
        <w:right w:val="none" w:sz="0" w:space="0" w:color="auto"/>
      </w:divBdr>
    </w:div>
    <w:div w:id="690373619">
      <w:bodyDiv w:val="1"/>
      <w:marLeft w:val="0"/>
      <w:marRight w:val="0"/>
      <w:marTop w:val="0"/>
      <w:marBottom w:val="0"/>
      <w:divBdr>
        <w:top w:val="none" w:sz="0" w:space="0" w:color="auto"/>
        <w:left w:val="none" w:sz="0" w:space="0" w:color="auto"/>
        <w:bottom w:val="none" w:sz="0" w:space="0" w:color="auto"/>
        <w:right w:val="none" w:sz="0" w:space="0" w:color="auto"/>
      </w:divBdr>
    </w:div>
    <w:div w:id="192711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qld.gov.au/procuremen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cid:image004.png@01D31DBA.B45D91F0"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qld.gov.au/procuremen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2ED35A82-17C0-4F2E-956F-5E11B59FB6D3}"/>
      </w:docPartPr>
      <w:docPartBody>
        <w:p w:rsidR="00465976" w:rsidRDefault="00B96D2F">
          <w:r w:rsidRPr="00665B41">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D2F"/>
    <w:rsid w:val="000F4CE0"/>
    <w:rsid w:val="00162441"/>
    <w:rsid w:val="002C5888"/>
    <w:rsid w:val="00465976"/>
    <w:rsid w:val="005A6565"/>
    <w:rsid w:val="005B362D"/>
    <w:rsid w:val="00B3711C"/>
    <w:rsid w:val="00B82F5A"/>
    <w:rsid w:val="00B96D2F"/>
    <w:rsid w:val="00BF20EB"/>
    <w:rsid w:val="00C33B42"/>
    <w:rsid w:val="00D865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2F88C-39B1-4B2C-B6A5-BA23F0EFD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3656</Words>
  <Characters>20845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Queensland Indigenous Procurement Policy</vt:lpstr>
    </vt:vector>
  </TitlesOfParts>
  <Company>Queensland Government</Company>
  <LinksUpToDate>false</LinksUpToDate>
  <CharactersWithSpaces>24453</CharactersWithSpaces>
  <SharedDoc>false</SharedDoc>
  <HLinks>
    <vt:vector size="24" baseType="variant">
      <vt:variant>
        <vt:i4>1572918</vt:i4>
      </vt:variant>
      <vt:variant>
        <vt:i4>20</vt:i4>
      </vt:variant>
      <vt:variant>
        <vt:i4>0</vt:i4>
      </vt:variant>
      <vt:variant>
        <vt:i4>5</vt:i4>
      </vt:variant>
      <vt:variant>
        <vt:lpwstr/>
      </vt:variant>
      <vt:variant>
        <vt:lpwstr>_Toc383761011</vt:lpwstr>
      </vt:variant>
      <vt:variant>
        <vt:i4>1572918</vt:i4>
      </vt:variant>
      <vt:variant>
        <vt:i4>14</vt:i4>
      </vt:variant>
      <vt:variant>
        <vt:i4>0</vt:i4>
      </vt:variant>
      <vt:variant>
        <vt:i4>5</vt:i4>
      </vt:variant>
      <vt:variant>
        <vt:lpwstr/>
      </vt:variant>
      <vt:variant>
        <vt:lpwstr>_Toc383761010</vt:lpwstr>
      </vt:variant>
      <vt:variant>
        <vt:i4>1638454</vt:i4>
      </vt:variant>
      <vt:variant>
        <vt:i4>8</vt:i4>
      </vt:variant>
      <vt:variant>
        <vt:i4>0</vt:i4>
      </vt:variant>
      <vt:variant>
        <vt:i4>5</vt:i4>
      </vt:variant>
      <vt:variant>
        <vt:lpwstr/>
      </vt:variant>
      <vt:variant>
        <vt:lpwstr>_Toc383761009</vt:lpwstr>
      </vt:variant>
      <vt:variant>
        <vt:i4>1638454</vt:i4>
      </vt:variant>
      <vt:variant>
        <vt:i4>2</vt:i4>
      </vt:variant>
      <vt:variant>
        <vt:i4>0</vt:i4>
      </vt:variant>
      <vt:variant>
        <vt:i4>5</vt:i4>
      </vt:variant>
      <vt:variant>
        <vt:lpwstr/>
      </vt:variant>
      <vt:variant>
        <vt:lpwstr>_Toc383761008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Indigenous Procurement Policy</dc:title>
  <dc:subject>Queensland Indigenous Procurement Policy</dc:subject>
  <dc:creator>Queensland Government</dc:creator>
  <cp:keywords>Indigenous, work, businesses, development, jobs, employment, economic participation, business diversity, growth, procurement, Indigenous businesses, Aboriginal, Torres Strait Islander</cp:keywords>
  <cp:lastModifiedBy>Linda M Geddes</cp:lastModifiedBy>
  <cp:revision>3</cp:revision>
  <cp:lastPrinted>2017-08-28T04:21:00Z</cp:lastPrinted>
  <dcterms:created xsi:type="dcterms:W3CDTF">2017-08-28T04:20:00Z</dcterms:created>
  <dcterms:modified xsi:type="dcterms:W3CDTF">2017-08-28T04:21:00Z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1210822972</vt:i4>
  </property>
</Properties>
</file>